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114C7" w14:textId="77777777" w:rsidR="00D1692E" w:rsidRPr="00810155" w:rsidRDefault="00D1692E" w:rsidP="00171CCF">
      <w:pPr>
        <w:spacing w:after="0"/>
        <w:rPr>
          <w:rFonts w:asciiTheme="majorHAnsi" w:hAnsiTheme="majorHAnsi" w:cstheme="majorHAnsi"/>
          <w:b/>
          <w:bCs/>
          <w:sz w:val="28"/>
          <w:szCs w:val="28"/>
          <w:lang w:val="de-CH"/>
        </w:rPr>
      </w:pPr>
    </w:p>
    <w:p w14:paraId="6B614955" w14:textId="7A201BB9" w:rsidR="00171CCF" w:rsidRPr="00810155" w:rsidRDefault="00171CCF" w:rsidP="00D1692E">
      <w:pPr>
        <w:spacing w:after="0"/>
        <w:jc w:val="center"/>
        <w:rPr>
          <w:rFonts w:asciiTheme="majorHAnsi" w:hAnsiTheme="majorHAnsi" w:cstheme="majorHAnsi"/>
          <w:b/>
          <w:bCs/>
          <w:sz w:val="28"/>
          <w:szCs w:val="28"/>
          <w:lang w:val="de-CH"/>
        </w:rPr>
      </w:pPr>
      <w:r w:rsidRPr="00810155">
        <w:rPr>
          <w:rFonts w:asciiTheme="majorHAnsi" w:hAnsiTheme="majorHAnsi" w:cstheme="majorHAnsi"/>
          <w:b/>
          <w:bCs/>
          <w:sz w:val="28"/>
          <w:szCs w:val="28"/>
          <w:lang w:val="de-CH"/>
        </w:rPr>
        <w:t>Erste Zeichen</w:t>
      </w:r>
      <w:r w:rsidR="00DD5697" w:rsidRPr="00810155">
        <w:rPr>
          <w:rFonts w:asciiTheme="majorHAnsi" w:hAnsiTheme="majorHAnsi" w:cstheme="majorHAnsi"/>
          <w:b/>
          <w:bCs/>
          <w:sz w:val="28"/>
          <w:szCs w:val="28"/>
          <w:lang w:val="de-CH"/>
        </w:rPr>
        <w:t xml:space="preserve"> von Fortschritt </w:t>
      </w:r>
      <w:r w:rsidRPr="00810155">
        <w:rPr>
          <w:rFonts w:asciiTheme="majorHAnsi" w:hAnsiTheme="majorHAnsi" w:cstheme="majorHAnsi"/>
          <w:b/>
          <w:bCs/>
          <w:sz w:val="28"/>
          <w:szCs w:val="28"/>
          <w:lang w:val="de-CH"/>
        </w:rPr>
        <w:t xml:space="preserve">im Kampf gegen multiresistente Keime, </w:t>
      </w:r>
    </w:p>
    <w:p w14:paraId="51A26070" w14:textId="1667080F" w:rsidR="00DD5697" w:rsidRPr="00810155" w:rsidRDefault="00171CCF" w:rsidP="00D1692E">
      <w:pPr>
        <w:spacing w:after="0"/>
        <w:jc w:val="center"/>
        <w:rPr>
          <w:rFonts w:asciiTheme="majorHAnsi" w:hAnsiTheme="majorHAnsi" w:cstheme="majorHAnsi"/>
          <w:b/>
          <w:bCs/>
          <w:sz w:val="28"/>
          <w:szCs w:val="28"/>
          <w:lang w:val="de-CH"/>
        </w:rPr>
      </w:pPr>
      <w:r w:rsidRPr="00810155">
        <w:rPr>
          <w:rFonts w:asciiTheme="majorHAnsi" w:hAnsiTheme="majorHAnsi" w:cstheme="majorHAnsi"/>
          <w:b/>
          <w:bCs/>
          <w:sz w:val="28"/>
          <w:szCs w:val="28"/>
          <w:lang w:val="de-CH"/>
        </w:rPr>
        <w:t xml:space="preserve">jedoch noch </w:t>
      </w:r>
      <w:r w:rsidR="00DD5697" w:rsidRPr="00810155">
        <w:rPr>
          <w:rFonts w:asciiTheme="majorHAnsi" w:hAnsiTheme="majorHAnsi" w:cstheme="majorHAnsi"/>
          <w:b/>
          <w:bCs/>
          <w:sz w:val="28"/>
          <w:szCs w:val="28"/>
          <w:lang w:val="de-CH"/>
        </w:rPr>
        <w:t>nicht im erforderlichen Ausma</w:t>
      </w:r>
      <w:r w:rsidR="00810155" w:rsidRPr="00810155">
        <w:rPr>
          <w:rFonts w:asciiTheme="majorHAnsi" w:hAnsiTheme="majorHAnsi" w:cstheme="majorHAnsi"/>
          <w:b/>
          <w:bCs/>
          <w:sz w:val="28"/>
          <w:szCs w:val="28"/>
          <w:lang w:val="de-CH"/>
        </w:rPr>
        <w:t>ss</w:t>
      </w:r>
    </w:p>
    <w:p w14:paraId="352CA49D" w14:textId="77777777" w:rsidR="00A811A5" w:rsidRPr="00810155" w:rsidRDefault="00A811A5" w:rsidP="00D46D8E">
      <w:pPr>
        <w:spacing w:after="0"/>
        <w:rPr>
          <w:rFonts w:asciiTheme="majorHAnsi" w:hAnsiTheme="majorHAnsi" w:cstheme="majorHAnsi"/>
          <w:b/>
          <w:bCs/>
          <w:i/>
          <w:iCs/>
          <w:lang w:val="de-CH"/>
        </w:rPr>
      </w:pPr>
    </w:p>
    <w:p w14:paraId="46661B5A" w14:textId="28ABA2C0" w:rsidR="00DD5697" w:rsidRPr="00810155" w:rsidRDefault="009C00EA" w:rsidP="00171CCF">
      <w:pPr>
        <w:spacing w:after="0"/>
        <w:jc w:val="center"/>
        <w:rPr>
          <w:rFonts w:asciiTheme="majorHAnsi" w:hAnsiTheme="majorHAnsi" w:cstheme="majorHAnsi"/>
          <w:b/>
          <w:bCs/>
          <w:lang w:val="de-CH"/>
        </w:rPr>
      </w:pPr>
      <w:r>
        <w:rPr>
          <w:rFonts w:asciiTheme="majorHAnsi" w:hAnsiTheme="majorHAnsi" w:cstheme="majorHAnsi"/>
          <w:b/>
          <w:bCs/>
          <w:lang w:val="de-CH"/>
        </w:rPr>
        <w:t>Der</w:t>
      </w:r>
      <w:r w:rsidRPr="00810155">
        <w:rPr>
          <w:rFonts w:asciiTheme="majorHAnsi" w:hAnsiTheme="majorHAnsi" w:cstheme="majorHAnsi"/>
          <w:b/>
          <w:bCs/>
          <w:lang w:val="de-CH"/>
        </w:rPr>
        <w:t xml:space="preserve"> </w:t>
      </w:r>
      <w:r w:rsidR="00DD5697" w:rsidRPr="00810155">
        <w:rPr>
          <w:rFonts w:asciiTheme="majorHAnsi" w:hAnsiTheme="majorHAnsi" w:cstheme="majorHAnsi"/>
          <w:b/>
          <w:bCs/>
          <w:lang w:val="de-CH"/>
        </w:rPr>
        <w:t xml:space="preserve">Antimicrobial Resistance Benchmark </w:t>
      </w:r>
      <w:r w:rsidR="00171CCF" w:rsidRPr="00810155">
        <w:rPr>
          <w:rFonts w:asciiTheme="majorHAnsi" w:hAnsiTheme="majorHAnsi" w:cstheme="majorHAnsi"/>
          <w:b/>
          <w:bCs/>
          <w:lang w:val="de-CH"/>
        </w:rPr>
        <w:t xml:space="preserve">2020 </w:t>
      </w:r>
      <w:r w:rsidR="00DD5697" w:rsidRPr="00810155">
        <w:rPr>
          <w:rFonts w:asciiTheme="majorHAnsi" w:hAnsiTheme="majorHAnsi" w:cstheme="majorHAnsi"/>
          <w:b/>
          <w:bCs/>
          <w:lang w:val="de-CH"/>
        </w:rPr>
        <w:t>bewertet, wie 30 Pharmaunternehmen</w:t>
      </w:r>
    </w:p>
    <w:p w14:paraId="56341F47" w14:textId="4B002F80" w:rsidR="00DD5697" w:rsidRPr="00810155" w:rsidRDefault="00DD5697" w:rsidP="00171CCF">
      <w:pPr>
        <w:spacing w:after="0"/>
        <w:jc w:val="center"/>
        <w:rPr>
          <w:rFonts w:asciiTheme="majorHAnsi" w:hAnsiTheme="majorHAnsi" w:cstheme="majorHAnsi"/>
          <w:b/>
          <w:bCs/>
          <w:lang w:val="de-CH"/>
        </w:rPr>
      </w:pPr>
      <w:r w:rsidRPr="00810155">
        <w:rPr>
          <w:rFonts w:asciiTheme="majorHAnsi" w:hAnsiTheme="majorHAnsi" w:cstheme="majorHAnsi"/>
          <w:b/>
          <w:bCs/>
          <w:lang w:val="de-CH"/>
        </w:rPr>
        <w:t>Arzneimittelresistenz</w:t>
      </w:r>
      <w:r w:rsidR="00171CCF" w:rsidRPr="00810155">
        <w:rPr>
          <w:rFonts w:asciiTheme="majorHAnsi" w:hAnsiTheme="majorHAnsi" w:cstheme="majorHAnsi"/>
          <w:b/>
          <w:bCs/>
          <w:lang w:val="de-CH"/>
        </w:rPr>
        <w:t xml:space="preserve"> e</w:t>
      </w:r>
      <w:r w:rsidR="00E15644" w:rsidRPr="00810155">
        <w:rPr>
          <w:rFonts w:asciiTheme="majorHAnsi" w:hAnsiTheme="majorHAnsi" w:cstheme="majorHAnsi"/>
          <w:b/>
          <w:bCs/>
          <w:lang w:val="de-CH"/>
        </w:rPr>
        <w:t>indämmen</w:t>
      </w:r>
    </w:p>
    <w:p w14:paraId="56CCA68A" w14:textId="6EFFC78F" w:rsidR="00D46D8E" w:rsidRPr="00810155" w:rsidRDefault="00D46D8E" w:rsidP="00D46D8E">
      <w:pPr>
        <w:spacing w:after="0"/>
        <w:rPr>
          <w:rFonts w:asciiTheme="majorHAnsi" w:hAnsiTheme="majorHAnsi" w:cstheme="majorHAnsi"/>
          <w:lang w:val="de-CH"/>
        </w:rPr>
      </w:pPr>
    </w:p>
    <w:p w14:paraId="704E2D00" w14:textId="047973F1" w:rsidR="00DD5697" w:rsidRPr="00810155" w:rsidRDefault="00DD5697" w:rsidP="00DD5697">
      <w:pPr>
        <w:spacing w:after="0"/>
        <w:rPr>
          <w:rFonts w:asciiTheme="majorHAnsi" w:hAnsiTheme="majorHAnsi" w:cstheme="majorHAnsi"/>
          <w:b/>
          <w:bCs/>
          <w:lang w:val="de-CH"/>
        </w:rPr>
      </w:pPr>
      <w:r w:rsidRPr="00810155">
        <w:rPr>
          <w:rFonts w:asciiTheme="majorHAnsi" w:hAnsiTheme="majorHAnsi" w:cstheme="majorHAnsi"/>
          <w:b/>
          <w:bCs/>
          <w:lang w:val="de-CH"/>
        </w:rPr>
        <w:t>Amsterdam</w:t>
      </w:r>
      <w:r w:rsidR="00177CCF" w:rsidRPr="00810155">
        <w:rPr>
          <w:rFonts w:asciiTheme="majorHAnsi" w:hAnsiTheme="majorHAnsi" w:cstheme="majorHAnsi"/>
          <w:b/>
          <w:bCs/>
          <w:lang w:val="de-CH"/>
        </w:rPr>
        <w:t>/</w:t>
      </w:r>
      <w:r w:rsidRPr="00810155">
        <w:rPr>
          <w:rFonts w:asciiTheme="majorHAnsi" w:hAnsiTheme="majorHAnsi" w:cstheme="majorHAnsi"/>
          <w:b/>
          <w:bCs/>
          <w:lang w:val="de-CH"/>
        </w:rPr>
        <w:t xml:space="preserve">Niederlande, 21. Januar 2020 </w:t>
      </w:r>
      <w:r w:rsidR="00177CCF" w:rsidRPr="00810155">
        <w:rPr>
          <w:rFonts w:asciiTheme="majorHAnsi" w:hAnsiTheme="majorHAnsi" w:cstheme="majorHAnsi"/>
          <w:b/>
          <w:bCs/>
          <w:lang w:val="de-CH"/>
        </w:rPr>
        <w:t>–</w:t>
      </w:r>
      <w:r w:rsidRPr="00810155">
        <w:rPr>
          <w:rFonts w:asciiTheme="majorHAnsi" w:hAnsiTheme="majorHAnsi" w:cstheme="majorHAnsi"/>
          <w:b/>
          <w:bCs/>
          <w:lang w:val="de-CH"/>
        </w:rPr>
        <w:t xml:space="preserve"> Eine Kerngruppe von Pharmaunternehmen macht Fortschritte bei der Bekämpfung der Ausbreitung von Antibiotikaresistenzen. </w:t>
      </w:r>
      <w:r w:rsidR="00177CCF" w:rsidRPr="00810155">
        <w:rPr>
          <w:rFonts w:asciiTheme="majorHAnsi" w:hAnsiTheme="majorHAnsi" w:cstheme="majorHAnsi"/>
          <w:b/>
          <w:bCs/>
          <w:lang w:val="de-CH"/>
        </w:rPr>
        <w:t>Das belegen n</w:t>
      </w:r>
      <w:r w:rsidRPr="00810155">
        <w:rPr>
          <w:rFonts w:asciiTheme="majorHAnsi" w:hAnsiTheme="majorHAnsi" w:cstheme="majorHAnsi"/>
          <w:b/>
          <w:bCs/>
          <w:lang w:val="de-CH"/>
        </w:rPr>
        <w:t xml:space="preserve">eue Erkenntnisse aus </w:t>
      </w:r>
      <w:r w:rsidR="00107554">
        <w:rPr>
          <w:rFonts w:asciiTheme="majorHAnsi" w:hAnsiTheme="majorHAnsi" w:cstheme="majorHAnsi"/>
          <w:b/>
          <w:bCs/>
          <w:lang w:val="de-CH"/>
        </w:rPr>
        <w:t>dem</w:t>
      </w:r>
      <w:r w:rsidR="00107554" w:rsidRPr="00810155">
        <w:rPr>
          <w:rFonts w:asciiTheme="majorHAnsi" w:hAnsiTheme="majorHAnsi" w:cstheme="majorHAnsi"/>
          <w:b/>
          <w:bCs/>
          <w:lang w:val="de-CH"/>
        </w:rPr>
        <w:t xml:space="preserve"> </w:t>
      </w:r>
      <w:r w:rsidR="00D563C7" w:rsidRPr="00810155">
        <w:rPr>
          <w:rFonts w:asciiTheme="majorHAnsi" w:hAnsiTheme="majorHAnsi" w:cstheme="majorHAnsi"/>
          <w:b/>
          <w:bCs/>
          <w:lang w:val="de-CH"/>
        </w:rPr>
        <w:t>Antimicrobial Resistance Benchmark (AMR) 2020</w:t>
      </w:r>
      <w:r w:rsidRPr="00810155">
        <w:rPr>
          <w:rFonts w:asciiTheme="majorHAnsi" w:hAnsiTheme="majorHAnsi" w:cstheme="majorHAnsi"/>
          <w:b/>
          <w:bCs/>
          <w:lang w:val="de-CH"/>
        </w:rPr>
        <w:t xml:space="preserve">. Obwohl einige Unternehmen ihre Bemühungen ausweiten, </w:t>
      </w:r>
      <w:r w:rsidR="00B14816" w:rsidRPr="00810155">
        <w:rPr>
          <w:rFonts w:asciiTheme="majorHAnsi" w:hAnsiTheme="majorHAnsi" w:cstheme="majorHAnsi"/>
          <w:b/>
          <w:bCs/>
          <w:lang w:val="de-CH"/>
        </w:rPr>
        <w:t>wird</w:t>
      </w:r>
      <w:r w:rsidRPr="00810155">
        <w:rPr>
          <w:rFonts w:asciiTheme="majorHAnsi" w:hAnsiTheme="majorHAnsi" w:cstheme="majorHAnsi"/>
          <w:b/>
          <w:bCs/>
          <w:lang w:val="de-CH"/>
        </w:rPr>
        <w:t xml:space="preserve"> die Bedrohung durch Arzneimittelresistenzen </w:t>
      </w:r>
      <w:r w:rsidR="00B14816" w:rsidRPr="00810155">
        <w:rPr>
          <w:rFonts w:asciiTheme="majorHAnsi" w:hAnsiTheme="majorHAnsi" w:cstheme="majorHAnsi"/>
          <w:b/>
          <w:bCs/>
          <w:lang w:val="de-CH"/>
        </w:rPr>
        <w:t>noch immer nicht im erforderlichen Ausma</w:t>
      </w:r>
      <w:r w:rsidR="00810155" w:rsidRPr="00810155">
        <w:rPr>
          <w:rFonts w:asciiTheme="majorHAnsi" w:hAnsiTheme="majorHAnsi" w:cstheme="majorHAnsi"/>
          <w:b/>
          <w:bCs/>
          <w:lang w:val="de-CH"/>
        </w:rPr>
        <w:t>ss</w:t>
      </w:r>
      <w:r w:rsidR="00B14816" w:rsidRPr="00810155">
        <w:rPr>
          <w:rFonts w:asciiTheme="majorHAnsi" w:hAnsiTheme="majorHAnsi" w:cstheme="majorHAnsi"/>
          <w:b/>
          <w:bCs/>
          <w:lang w:val="de-CH"/>
        </w:rPr>
        <w:t xml:space="preserve"> bekämpft</w:t>
      </w:r>
      <w:r w:rsidRPr="00810155">
        <w:rPr>
          <w:rFonts w:asciiTheme="majorHAnsi" w:hAnsiTheme="majorHAnsi" w:cstheme="majorHAnsi"/>
          <w:b/>
          <w:bCs/>
          <w:lang w:val="de-CH"/>
        </w:rPr>
        <w:t>.</w:t>
      </w:r>
    </w:p>
    <w:p w14:paraId="2E4C14E6" w14:textId="77777777" w:rsidR="00DD5697" w:rsidRPr="00810155" w:rsidRDefault="00DD5697" w:rsidP="00D46D8E">
      <w:pPr>
        <w:spacing w:after="0"/>
        <w:rPr>
          <w:rFonts w:asciiTheme="majorHAnsi" w:hAnsiTheme="majorHAnsi" w:cstheme="majorHAnsi"/>
          <w:lang w:val="de-CH"/>
        </w:rPr>
      </w:pPr>
    </w:p>
    <w:p w14:paraId="0B59CF1D" w14:textId="53FEDACC" w:rsidR="00DD5697" w:rsidRPr="00810155" w:rsidRDefault="00107554" w:rsidP="00D46D8E">
      <w:pPr>
        <w:spacing w:after="0"/>
        <w:rPr>
          <w:rFonts w:asciiTheme="majorHAnsi" w:hAnsiTheme="majorHAnsi" w:cstheme="majorHAnsi"/>
          <w:lang w:val="de-CH"/>
        </w:rPr>
      </w:pPr>
      <w:r>
        <w:rPr>
          <w:rFonts w:asciiTheme="majorHAnsi" w:hAnsiTheme="majorHAnsi" w:cstheme="majorHAnsi"/>
          <w:lang w:val="de-CH"/>
        </w:rPr>
        <w:t>Der</w:t>
      </w:r>
      <w:r w:rsidRPr="00810155">
        <w:rPr>
          <w:rFonts w:asciiTheme="majorHAnsi" w:hAnsiTheme="majorHAnsi" w:cstheme="majorHAnsi"/>
          <w:lang w:val="de-CH"/>
        </w:rPr>
        <w:t xml:space="preserve"> </w:t>
      </w:r>
      <w:r w:rsidR="00DD5697" w:rsidRPr="00810155">
        <w:rPr>
          <w:rFonts w:asciiTheme="majorHAnsi" w:hAnsiTheme="majorHAnsi" w:cstheme="majorHAnsi"/>
          <w:lang w:val="de-CH"/>
        </w:rPr>
        <w:t xml:space="preserve">heute veröffentlichte </w:t>
      </w:r>
      <w:r w:rsidR="00177CCF" w:rsidRPr="00810155">
        <w:rPr>
          <w:rFonts w:asciiTheme="majorHAnsi" w:hAnsiTheme="majorHAnsi" w:cstheme="majorHAnsi"/>
          <w:lang w:val="de-CH"/>
        </w:rPr>
        <w:t xml:space="preserve">2020 </w:t>
      </w:r>
      <w:r w:rsidR="00D563C7" w:rsidRPr="00810155">
        <w:rPr>
          <w:rFonts w:asciiTheme="majorHAnsi" w:hAnsiTheme="majorHAnsi" w:cstheme="majorHAnsi"/>
          <w:lang w:val="de-CH"/>
        </w:rPr>
        <w:t>AMR Benchmark</w:t>
      </w:r>
      <w:r w:rsidR="00177CCF" w:rsidRPr="00810155">
        <w:rPr>
          <w:rFonts w:asciiTheme="majorHAnsi" w:hAnsiTheme="majorHAnsi" w:cstheme="majorHAnsi"/>
          <w:lang w:val="de-CH"/>
        </w:rPr>
        <w:t xml:space="preserve"> </w:t>
      </w:r>
      <w:r w:rsidR="00DD5697" w:rsidRPr="00810155">
        <w:rPr>
          <w:rFonts w:asciiTheme="majorHAnsi" w:hAnsiTheme="majorHAnsi" w:cstheme="majorHAnsi"/>
          <w:lang w:val="de-CH"/>
        </w:rPr>
        <w:t xml:space="preserve">zeigt, dass immer mehr </w:t>
      </w:r>
      <w:r w:rsidR="00177CCF" w:rsidRPr="00810155">
        <w:rPr>
          <w:rFonts w:asciiTheme="majorHAnsi" w:hAnsiTheme="majorHAnsi" w:cstheme="majorHAnsi"/>
          <w:lang w:val="de-CH"/>
        </w:rPr>
        <w:t>Pharmau</w:t>
      </w:r>
      <w:r w:rsidR="00DD5697" w:rsidRPr="00810155">
        <w:rPr>
          <w:rFonts w:asciiTheme="majorHAnsi" w:hAnsiTheme="majorHAnsi" w:cstheme="majorHAnsi"/>
          <w:lang w:val="de-CH"/>
        </w:rPr>
        <w:t xml:space="preserve">nternehmen versuchen, Ärzten und </w:t>
      </w:r>
      <w:r w:rsidR="00177CCF" w:rsidRPr="00810155">
        <w:rPr>
          <w:rFonts w:asciiTheme="majorHAnsi" w:hAnsiTheme="majorHAnsi" w:cstheme="majorHAnsi"/>
          <w:lang w:val="de-CH"/>
        </w:rPr>
        <w:t xml:space="preserve">weiteren Spezialisten aus dem Gesundheitswesen vom </w:t>
      </w:r>
      <w:r w:rsidR="00B14816" w:rsidRPr="00810155">
        <w:rPr>
          <w:rFonts w:asciiTheme="majorHAnsi" w:hAnsiTheme="majorHAnsi" w:cstheme="majorHAnsi"/>
          <w:lang w:val="de-CH"/>
        </w:rPr>
        <w:t>übermä</w:t>
      </w:r>
      <w:r w:rsidR="00810155" w:rsidRPr="00810155">
        <w:rPr>
          <w:rFonts w:asciiTheme="majorHAnsi" w:hAnsiTheme="majorHAnsi" w:cstheme="majorHAnsi"/>
          <w:lang w:val="de-CH"/>
        </w:rPr>
        <w:t>ss</w:t>
      </w:r>
      <w:r w:rsidR="00B14816" w:rsidRPr="00810155">
        <w:rPr>
          <w:rFonts w:asciiTheme="majorHAnsi" w:hAnsiTheme="majorHAnsi" w:cstheme="majorHAnsi"/>
          <w:lang w:val="de-CH"/>
        </w:rPr>
        <w:t xml:space="preserve">igen Verkauf </w:t>
      </w:r>
      <w:r w:rsidR="00177CCF" w:rsidRPr="00810155">
        <w:rPr>
          <w:rFonts w:asciiTheme="majorHAnsi" w:hAnsiTheme="majorHAnsi" w:cstheme="majorHAnsi"/>
          <w:lang w:val="de-CH"/>
        </w:rPr>
        <w:t xml:space="preserve">von </w:t>
      </w:r>
      <w:r w:rsidR="00DD5697" w:rsidRPr="00810155">
        <w:rPr>
          <w:rFonts w:asciiTheme="majorHAnsi" w:hAnsiTheme="majorHAnsi" w:cstheme="majorHAnsi"/>
          <w:lang w:val="de-CH"/>
        </w:rPr>
        <w:t>Antibiotika und Antimykotika</w:t>
      </w:r>
      <w:r w:rsidR="00177CCF" w:rsidRPr="00810155">
        <w:rPr>
          <w:rFonts w:asciiTheme="majorHAnsi" w:hAnsiTheme="majorHAnsi" w:cstheme="majorHAnsi"/>
          <w:lang w:val="de-CH"/>
        </w:rPr>
        <w:t xml:space="preserve"> abzubringen</w:t>
      </w:r>
      <w:r w:rsidR="00DD5697" w:rsidRPr="00810155">
        <w:rPr>
          <w:rFonts w:asciiTheme="majorHAnsi" w:hAnsiTheme="majorHAnsi" w:cstheme="majorHAnsi"/>
          <w:lang w:val="de-CH"/>
        </w:rPr>
        <w:t xml:space="preserve">. Die meisten Unternehmen </w:t>
      </w:r>
      <w:r w:rsidR="00177CCF" w:rsidRPr="00810155">
        <w:rPr>
          <w:rFonts w:asciiTheme="majorHAnsi" w:hAnsiTheme="majorHAnsi" w:cstheme="majorHAnsi"/>
          <w:lang w:val="de-CH"/>
        </w:rPr>
        <w:t>haben Strategien entwickelt</w:t>
      </w:r>
      <w:r w:rsidR="00DD5697" w:rsidRPr="00810155">
        <w:rPr>
          <w:rFonts w:asciiTheme="majorHAnsi" w:hAnsiTheme="majorHAnsi" w:cstheme="majorHAnsi"/>
          <w:lang w:val="de-CH"/>
        </w:rPr>
        <w:t xml:space="preserve">, um zu verhindern, dass </w:t>
      </w:r>
      <w:r w:rsidR="00177CCF" w:rsidRPr="00810155">
        <w:rPr>
          <w:rFonts w:asciiTheme="majorHAnsi" w:hAnsiTheme="majorHAnsi" w:cstheme="majorHAnsi"/>
          <w:lang w:val="de-CH"/>
        </w:rPr>
        <w:t>antibakterielle Rückstände über</w:t>
      </w:r>
      <w:r w:rsidR="00DD5697" w:rsidRPr="00810155">
        <w:rPr>
          <w:rFonts w:asciiTheme="majorHAnsi" w:hAnsiTheme="majorHAnsi" w:cstheme="majorHAnsi"/>
          <w:lang w:val="de-CH"/>
        </w:rPr>
        <w:t xml:space="preserve"> Fabrikabwässer freigesetzt werden. Darüber hinaus </w:t>
      </w:r>
      <w:r w:rsidR="00177CCF" w:rsidRPr="00810155">
        <w:rPr>
          <w:rFonts w:asciiTheme="majorHAnsi" w:hAnsiTheme="majorHAnsi" w:cstheme="majorHAnsi"/>
          <w:lang w:val="de-CH"/>
        </w:rPr>
        <w:t>herrscht seitens der</w:t>
      </w:r>
      <w:r w:rsidR="00DD5697" w:rsidRPr="00810155">
        <w:rPr>
          <w:rFonts w:asciiTheme="majorHAnsi" w:hAnsiTheme="majorHAnsi" w:cstheme="majorHAnsi"/>
          <w:lang w:val="de-CH"/>
        </w:rPr>
        <w:t xml:space="preserve"> Pharmaunternehmen </w:t>
      </w:r>
      <w:r w:rsidR="00177CCF" w:rsidRPr="00810155">
        <w:rPr>
          <w:rFonts w:asciiTheme="majorHAnsi" w:hAnsiTheme="majorHAnsi" w:cstheme="majorHAnsi"/>
          <w:lang w:val="de-CH"/>
        </w:rPr>
        <w:t>mehr Transparenz darüber</w:t>
      </w:r>
      <w:r w:rsidR="00DD5697" w:rsidRPr="00810155">
        <w:rPr>
          <w:rFonts w:asciiTheme="majorHAnsi" w:hAnsiTheme="majorHAnsi" w:cstheme="majorHAnsi"/>
          <w:lang w:val="de-CH"/>
        </w:rPr>
        <w:t>, wo Arzneimittelresistenzen</w:t>
      </w:r>
      <w:r w:rsidR="00EE64B6">
        <w:rPr>
          <w:rFonts w:asciiTheme="majorHAnsi" w:hAnsiTheme="majorHAnsi" w:cstheme="majorHAnsi"/>
          <w:lang w:val="de-CH"/>
        </w:rPr>
        <w:t xml:space="preserve"> </w:t>
      </w:r>
      <w:r w:rsidR="00444AF7">
        <w:rPr>
          <w:rFonts w:asciiTheme="majorHAnsi" w:hAnsiTheme="majorHAnsi" w:cstheme="majorHAnsi"/>
          <w:lang w:val="de-CH"/>
        </w:rPr>
        <w:t>auftreten</w:t>
      </w:r>
      <w:r w:rsidR="00DD5697" w:rsidRPr="00810155">
        <w:rPr>
          <w:rFonts w:asciiTheme="majorHAnsi" w:hAnsiTheme="majorHAnsi" w:cstheme="majorHAnsi"/>
          <w:lang w:val="de-CH"/>
        </w:rPr>
        <w:t>.</w:t>
      </w:r>
    </w:p>
    <w:p w14:paraId="433D355F" w14:textId="77777777" w:rsidR="00DD5697" w:rsidRPr="00810155" w:rsidRDefault="00DD5697" w:rsidP="000061C7">
      <w:pPr>
        <w:spacing w:after="0"/>
        <w:rPr>
          <w:rFonts w:asciiTheme="majorHAnsi" w:hAnsiTheme="majorHAnsi" w:cstheme="majorHAnsi"/>
          <w:lang w:val="de-CH"/>
        </w:rPr>
      </w:pPr>
    </w:p>
    <w:p w14:paraId="7108DE6A" w14:textId="301911C6" w:rsidR="00DD5697" w:rsidRPr="00810155" w:rsidRDefault="0057427A" w:rsidP="0057427A">
      <w:pPr>
        <w:spacing w:after="0"/>
        <w:rPr>
          <w:rFonts w:asciiTheme="majorHAnsi" w:hAnsiTheme="majorHAnsi" w:cstheme="majorHAnsi"/>
          <w:lang w:val="de-CH"/>
        </w:rPr>
      </w:pPr>
      <w:r w:rsidRPr="0057427A">
        <w:rPr>
          <w:rFonts w:asciiTheme="majorHAnsi" w:hAnsiTheme="majorHAnsi" w:cstheme="majorHAnsi"/>
          <w:lang w:val="de-CH"/>
        </w:rPr>
        <w:t>Mit nur 51 Produkten in späten Stadien der klinischen Entwicklung</w:t>
      </w:r>
      <w:r>
        <w:rPr>
          <w:rFonts w:asciiTheme="majorHAnsi" w:hAnsiTheme="majorHAnsi" w:cstheme="majorHAnsi"/>
          <w:lang w:val="de-CH"/>
        </w:rPr>
        <w:t xml:space="preserve"> </w:t>
      </w:r>
      <w:r w:rsidRPr="0057427A">
        <w:rPr>
          <w:rFonts w:asciiTheme="majorHAnsi" w:hAnsiTheme="majorHAnsi" w:cstheme="majorHAnsi"/>
          <w:lang w:val="de-CH"/>
        </w:rPr>
        <w:t>bleibt die Entwicklungspipeline für Medikamente gegen Bakterien- oder Pilzinfektionen in prioritären Krankheitsbereichen im Vergleich zu 2018 weiterhin klein</w:t>
      </w:r>
      <w:r w:rsidR="00DA3849">
        <w:rPr>
          <w:rFonts w:asciiTheme="majorHAnsi" w:hAnsiTheme="majorHAnsi" w:cstheme="majorHAnsi"/>
          <w:lang w:val="de-CH"/>
        </w:rPr>
        <w:t>.</w:t>
      </w:r>
      <w:r w:rsidRPr="0057427A">
        <w:rPr>
          <w:rFonts w:asciiTheme="majorHAnsi" w:hAnsiTheme="majorHAnsi" w:cstheme="majorHAnsi"/>
          <w:lang w:val="de-CH"/>
        </w:rPr>
        <w:t xml:space="preserve"> </w:t>
      </w:r>
      <w:r w:rsidR="00D563C7" w:rsidRPr="00810155">
        <w:rPr>
          <w:rFonts w:asciiTheme="majorHAnsi" w:hAnsiTheme="majorHAnsi" w:cstheme="majorHAnsi"/>
          <w:lang w:val="de-CH"/>
        </w:rPr>
        <w:t>Für nur</w:t>
      </w:r>
      <w:r w:rsidR="00642583" w:rsidRPr="00810155">
        <w:rPr>
          <w:rFonts w:asciiTheme="majorHAnsi" w:hAnsiTheme="majorHAnsi" w:cstheme="majorHAnsi"/>
          <w:lang w:val="de-CH"/>
        </w:rPr>
        <w:t xml:space="preserve"> eine </w:t>
      </w:r>
      <w:r w:rsidR="00DD5697" w:rsidRPr="00810155">
        <w:rPr>
          <w:rFonts w:asciiTheme="majorHAnsi" w:hAnsiTheme="majorHAnsi" w:cstheme="majorHAnsi"/>
          <w:lang w:val="de-CH"/>
        </w:rPr>
        <w:t>Handvoll weitere</w:t>
      </w:r>
      <w:r w:rsidR="00642583" w:rsidRPr="00810155">
        <w:rPr>
          <w:rFonts w:asciiTheme="majorHAnsi" w:hAnsiTheme="majorHAnsi" w:cstheme="majorHAnsi"/>
          <w:lang w:val="de-CH"/>
        </w:rPr>
        <w:t>r</w:t>
      </w:r>
      <w:r w:rsidR="00DD5697" w:rsidRPr="00810155">
        <w:rPr>
          <w:rFonts w:asciiTheme="majorHAnsi" w:hAnsiTheme="majorHAnsi" w:cstheme="majorHAnsi"/>
          <w:lang w:val="de-CH"/>
        </w:rPr>
        <w:t xml:space="preserve"> Antibiotika </w:t>
      </w:r>
      <w:r w:rsidR="00B14816" w:rsidRPr="00810155">
        <w:rPr>
          <w:rFonts w:asciiTheme="majorHAnsi" w:hAnsiTheme="majorHAnsi" w:cstheme="majorHAnsi"/>
          <w:lang w:val="de-CH"/>
        </w:rPr>
        <w:t>in</w:t>
      </w:r>
      <w:r w:rsidR="00642583" w:rsidRPr="00810155">
        <w:rPr>
          <w:rFonts w:asciiTheme="majorHAnsi" w:hAnsiTheme="majorHAnsi" w:cstheme="majorHAnsi"/>
          <w:lang w:val="de-CH"/>
        </w:rPr>
        <w:t xml:space="preserve"> diesem Stadium</w:t>
      </w:r>
      <w:r w:rsidR="009626DE" w:rsidRPr="00770465">
        <w:rPr>
          <w:lang w:val="nl-NL"/>
        </w:rPr>
        <w:t xml:space="preserve"> </w:t>
      </w:r>
      <w:r w:rsidR="009626DE" w:rsidRPr="009626DE">
        <w:rPr>
          <w:rFonts w:asciiTheme="majorHAnsi" w:hAnsiTheme="majorHAnsi" w:cstheme="majorHAnsi"/>
          <w:lang w:val="de-CH"/>
        </w:rPr>
        <w:t>sind Pläne vorhanden, um sie nach der Markteinführung verfügbar zu machen und mit Bedacht anzuwenden</w:t>
      </w:r>
      <w:r w:rsidR="00DD5697" w:rsidRPr="00810155">
        <w:rPr>
          <w:rFonts w:asciiTheme="majorHAnsi" w:hAnsiTheme="majorHAnsi" w:cstheme="majorHAnsi"/>
          <w:lang w:val="de-CH"/>
        </w:rPr>
        <w:t xml:space="preserve">. Darüber hinaus werden Antibiotika in Ländern mit niedrigem und mittlerem Einkommen </w:t>
      </w:r>
      <w:r w:rsidR="00B14816" w:rsidRPr="00810155">
        <w:rPr>
          <w:rFonts w:asciiTheme="majorHAnsi" w:hAnsiTheme="majorHAnsi" w:cstheme="majorHAnsi"/>
          <w:lang w:val="de-CH"/>
        </w:rPr>
        <w:t xml:space="preserve">wegen entsprechenden </w:t>
      </w:r>
      <w:r w:rsidR="00642583" w:rsidRPr="00810155">
        <w:rPr>
          <w:rFonts w:asciiTheme="majorHAnsi" w:hAnsiTheme="majorHAnsi" w:cstheme="majorHAnsi"/>
          <w:lang w:val="de-CH"/>
        </w:rPr>
        <w:t>Registrierungsbestimmungen</w:t>
      </w:r>
      <w:r w:rsidR="00DD5697" w:rsidRPr="00810155">
        <w:rPr>
          <w:rFonts w:asciiTheme="majorHAnsi" w:hAnsiTheme="majorHAnsi" w:cstheme="majorHAnsi"/>
          <w:lang w:val="de-CH"/>
        </w:rPr>
        <w:t xml:space="preserve"> oder </w:t>
      </w:r>
      <w:r w:rsidR="00642583" w:rsidRPr="00810155">
        <w:rPr>
          <w:rFonts w:asciiTheme="majorHAnsi" w:hAnsiTheme="majorHAnsi" w:cstheme="majorHAnsi"/>
          <w:lang w:val="de-CH"/>
        </w:rPr>
        <w:t xml:space="preserve">Angebotsstrategien </w:t>
      </w:r>
      <w:r w:rsidR="00DD5697" w:rsidRPr="00810155">
        <w:rPr>
          <w:rFonts w:asciiTheme="majorHAnsi" w:hAnsiTheme="majorHAnsi" w:cstheme="majorHAnsi"/>
          <w:lang w:val="de-CH"/>
        </w:rPr>
        <w:t>nicht allgemein verfügbar gemacht.</w:t>
      </w:r>
    </w:p>
    <w:p w14:paraId="7F9B86E8" w14:textId="0C937077" w:rsidR="00DD5697" w:rsidRPr="00810155" w:rsidRDefault="00DD5697" w:rsidP="00D46D8E">
      <w:pPr>
        <w:spacing w:after="0"/>
        <w:rPr>
          <w:rFonts w:asciiTheme="majorHAnsi" w:hAnsiTheme="majorHAnsi" w:cstheme="majorHAnsi"/>
          <w:lang w:val="de-CH"/>
        </w:rPr>
      </w:pPr>
    </w:p>
    <w:p w14:paraId="0F4E3437" w14:textId="6A1467E1" w:rsidR="00DD5697" w:rsidRPr="00810155" w:rsidRDefault="00810155" w:rsidP="00D46D8E">
      <w:pPr>
        <w:spacing w:after="0"/>
        <w:rPr>
          <w:rFonts w:asciiTheme="majorHAnsi" w:hAnsiTheme="majorHAnsi" w:cstheme="majorHAnsi"/>
          <w:lang w:val="de-CH"/>
        </w:rPr>
      </w:pPr>
      <w:r w:rsidRPr="00810155">
        <w:rPr>
          <w:rFonts w:asciiTheme="majorHAnsi" w:hAnsiTheme="majorHAnsi" w:cstheme="majorHAnsi"/>
          <w:i/>
          <w:iCs/>
          <w:lang w:val="de-CH"/>
        </w:rPr>
        <w:t xml:space="preserve">» </w:t>
      </w:r>
      <w:r w:rsidR="00DD5697" w:rsidRPr="00810155">
        <w:rPr>
          <w:rFonts w:asciiTheme="majorHAnsi" w:hAnsiTheme="majorHAnsi" w:cstheme="majorHAnsi"/>
          <w:i/>
          <w:iCs/>
          <w:lang w:val="de-CH"/>
        </w:rPr>
        <w:t xml:space="preserve">Da </w:t>
      </w:r>
      <w:r w:rsidR="00642583" w:rsidRPr="00810155">
        <w:rPr>
          <w:rFonts w:asciiTheme="majorHAnsi" w:hAnsiTheme="majorHAnsi" w:cstheme="majorHAnsi"/>
          <w:i/>
          <w:iCs/>
          <w:lang w:val="de-CH"/>
        </w:rPr>
        <w:t>bereits etablierte</w:t>
      </w:r>
      <w:r w:rsidR="00DD5697" w:rsidRPr="00810155">
        <w:rPr>
          <w:rFonts w:asciiTheme="majorHAnsi" w:hAnsiTheme="majorHAnsi" w:cstheme="majorHAnsi"/>
          <w:i/>
          <w:iCs/>
          <w:lang w:val="de-CH"/>
        </w:rPr>
        <w:t xml:space="preserve"> Antibiotika in Ländern mit niedrigem und mittlerem Einkommen nicht verfügbar sind, </w:t>
      </w:r>
      <w:r w:rsidR="00B14816" w:rsidRPr="00810155">
        <w:rPr>
          <w:rFonts w:asciiTheme="majorHAnsi" w:hAnsiTheme="majorHAnsi" w:cstheme="majorHAnsi"/>
          <w:i/>
          <w:iCs/>
          <w:lang w:val="de-CH"/>
        </w:rPr>
        <w:t>besteht</w:t>
      </w:r>
      <w:r w:rsidR="00DD5697" w:rsidRPr="00810155">
        <w:rPr>
          <w:rFonts w:asciiTheme="majorHAnsi" w:hAnsiTheme="majorHAnsi" w:cstheme="majorHAnsi"/>
          <w:i/>
          <w:iCs/>
          <w:lang w:val="de-CH"/>
        </w:rPr>
        <w:t xml:space="preserve"> kaum </w:t>
      </w:r>
      <w:r w:rsidR="00B14816" w:rsidRPr="00810155">
        <w:rPr>
          <w:rFonts w:asciiTheme="majorHAnsi" w:hAnsiTheme="majorHAnsi" w:cstheme="majorHAnsi"/>
          <w:i/>
          <w:iCs/>
          <w:lang w:val="de-CH"/>
        </w:rPr>
        <w:t>die</w:t>
      </w:r>
      <w:r w:rsidR="00DD5697" w:rsidRPr="00810155">
        <w:rPr>
          <w:rFonts w:asciiTheme="majorHAnsi" w:hAnsiTheme="majorHAnsi" w:cstheme="majorHAnsi"/>
          <w:i/>
          <w:iCs/>
          <w:lang w:val="de-CH"/>
        </w:rPr>
        <w:t xml:space="preserve"> </w:t>
      </w:r>
      <w:r w:rsidR="00642583" w:rsidRPr="00810155">
        <w:rPr>
          <w:rFonts w:asciiTheme="majorHAnsi" w:hAnsiTheme="majorHAnsi" w:cstheme="majorHAnsi"/>
          <w:i/>
          <w:iCs/>
          <w:lang w:val="de-CH"/>
        </w:rPr>
        <w:t>Chance</w:t>
      </w:r>
      <w:r w:rsidR="00DD5697" w:rsidRPr="00810155">
        <w:rPr>
          <w:rFonts w:asciiTheme="majorHAnsi" w:hAnsiTheme="majorHAnsi" w:cstheme="majorHAnsi"/>
          <w:i/>
          <w:iCs/>
          <w:lang w:val="de-CH"/>
        </w:rPr>
        <w:t>, dass neue Antibiotika die Menschen</w:t>
      </w:r>
      <w:r w:rsidR="00D563C7" w:rsidRPr="00810155">
        <w:rPr>
          <w:rFonts w:asciiTheme="majorHAnsi" w:hAnsiTheme="majorHAnsi" w:cstheme="majorHAnsi"/>
          <w:i/>
          <w:iCs/>
          <w:lang w:val="de-CH"/>
        </w:rPr>
        <w:t xml:space="preserve">, die sie </w:t>
      </w:r>
      <w:r w:rsidR="0051047D" w:rsidRPr="00810155">
        <w:rPr>
          <w:rFonts w:asciiTheme="majorHAnsi" w:hAnsiTheme="majorHAnsi" w:cstheme="majorHAnsi"/>
          <w:i/>
          <w:iCs/>
          <w:lang w:val="de-CH"/>
        </w:rPr>
        <w:t xml:space="preserve">dort </w:t>
      </w:r>
      <w:r w:rsidR="00D563C7" w:rsidRPr="00810155">
        <w:rPr>
          <w:rFonts w:asciiTheme="majorHAnsi" w:hAnsiTheme="majorHAnsi" w:cstheme="majorHAnsi"/>
          <w:i/>
          <w:iCs/>
          <w:lang w:val="de-CH"/>
        </w:rPr>
        <w:t xml:space="preserve">benötigen, auch </w:t>
      </w:r>
      <w:r w:rsidR="00DD5697" w:rsidRPr="00810155">
        <w:rPr>
          <w:rFonts w:asciiTheme="majorHAnsi" w:hAnsiTheme="majorHAnsi" w:cstheme="majorHAnsi"/>
          <w:i/>
          <w:iCs/>
          <w:lang w:val="de-CH"/>
        </w:rPr>
        <w:t xml:space="preserve">erreichen. Solche </w:t>
      </w:r>
      <w:r w:rsidR="00642583" w:rsidRPr="00810155">
        <w:rPr>
          <w:rFonts w:asciiTheme="majorHAnsi" w:hAnsiTheme="majorHAnsi" w:cstheme="majorHAnsi"/>
          <w:i/>
          <w:iCs/>
          <w:lang w:val="de-CH"/>
        </w:rPr>
        <w:t>‚</w:t>
      </w:r>
      <w:r w:rsidR="00DD5697" w:rsidRPr="00810155">
        <w:rPr>
          <w:rFonts w:asciiTheme="majorHAnsi" w:hAnsiTheme="majorHAnsi" w:cstheme="majorHAnsi"/>
          <w:i/>
          <w:iCs/>
          <w:lang w:val="de-CH"/>
        </w:rPr>
        <w:t>Zugangslücken</w:t>
      </w:r>
      <w:r w:rsidR="00642583" w:rsidRPr="00810155">
        <w:rPr>
          <w:rFonts w:asciiTheme="majorHAnsi" w:hAnsiTheme="majorHAnsi" w:cstheme="majorHAnsi"/>
          <w:i/>
          <w:iCs/>
          <w:lang w:val="de-CH"/>
        </w:rPr>
        <w:t>‘</w:t>
      </w:r>
      <w:r w:rsidR="00DD5697" w:rsidRPr="00810155">
        <w:rPr>
          <w:rFonts w:asciiTheme="majorHAnsi" w:hAnsiTheme="majorHAnsi" w:cstheme="majorHAnsi"/>
          <w:i/>
          <w:iCs/>
          <w:lang w:val="de-CH"/>
        </w:rPr>
        <w:t xml:space="preserve"> können dazu führen, dass Antibiotika missbrauch</w:t>
      </w:r>
      <w:r w:rsidR="00642583" w:rsidRPr="00810155">
        <w:rPr>
          <w:rFonts w:asciiTheme="majorHAnsi" w:hAnsiTheme="majorHAnsi" w:cstheme="majorHAnsi"/>
          <w:i/>
          <w:iCs/>
          <w:lang w:val="de-CH"/>
        </w:rPr>
        <w:t>t werden</w:t>
      </w:r>
      <w:r w:rsidR="00DD5697" w:rsidRPr="00810155">
        <w:rPr>
          <w:rFonts w:asciiTheme="majorHAnsi" w:hAnsiTheme="majorHAnsi" w:cstheme="majorHAnsi"/>
          <w:i/>
          <w:iCs/>
          <w:lang w:val="de-CH"/>
        </w:rPr>
        <w:t xml:space="preserve">. Pharmaunternehmen müssen sich mit dem Zugang </w:t>
      </w:r>
      <w:r w:rsidR="00642583" w:rsidRPr="00810155">
        <w:rPr>
          <w:rFonts w:asciiTheme="majorHAnsi" w:hAnsiTheme="majorHAnsi" w:cstheme="majorHAnsi"/>
          <w:i/>
          <w:iCs/>
          <w:lang w:val="de-CH"/>
        </w:rPr>
        <w:t xml:space="preserve">zu ihren Medikamenten </w:t>
      </w:r>
      <w:r w:rsidR="00DD5697" w:rsidRPr="00810155">
        <w:rPr>
          <w:rFonts w:asciiTheme="majorHAnsi" w:hAnsiTheme="majorHAnsi" w:cstheme="majorHAnsi"/>
          <w:i/>
          <w:iCs/>
          <w:lang w:val="de-CH"/>
        </w:rPr>
        <w:t xml:space="preserve">befassen, um </w:t>
      </w:r>
      <w:r w:rsidR="00642583" w:rsidRPr="00810155">
        <w:rPr>
          <w:rFonts w:asciiTheme="majorHAnsi" w:hAnsiTheme="majorHAnsi" w:cstheme="majorHAnsi"/>
          <w:i/>
          <w:iCs/>
          <w:lang w:val="de-CH"/>
        </w:rPr>
        <w:t xml:space="preserve">deren </w:t>
      </w:r>
      <w:r w:rsidR="00DD5697" w:rsidRPr="00810155">
        <w:rPr>
          <w:rFonts w:asciiTheme="majorHAnsi" w:hAnsiTheme="majorHAnsi" w:cstheme="majorHAnsi"/>
          <w:i/>
          <w:iCs/>
          <w:lang w:val="de-CH"/>
        </w:rPr>
        <w:t xml:space="preserve">Wirksamkeit </w:t>
      </w:r>
      <w:r w:rsidR="00642583" w:rsidRPr="00810155">
        <w:rPr>
          <w:rFonts w:asciiTheme="majorHAnsi" w:hAnsiTheme="majorHAnsi" w:cstheme="majorHAnsi"/>
          <w:i/>
          <w:iCs/>
          <w:lang w:val="de-CH"/>
        </w:rPr>
        <w:t>weiterhin sicherzustellen</w:t>
      </w:r>
      <w:r w:rsidRPr="00810155">
        <w:rPr>
          <w:rFonts w:asciiTheme="majorHAnsi" w:hAnsiTheme="majorHAnsi" w:cstheme="majorHAnsi"/>
          <w:i/>
          <w:iCs/>
          <w:lang w:val="de-CH"/>
        </w:rPr>
        <w:t xml:space="preserve"> «</w:t>
      </w:r>
      <w:r w:rsidR="00DD5697" w:rsidRPr="00810155">
        <w:rPr>
          <w:rFonts w:asciiTheme="majorHAnsi" w:hAnsiTheme="majorHAnsi" w:cstheme="majorHAnsi"/>
          <w:lang w:val="de-CH"/>
        </w:rPr>
        <w:t xml:space="preserve">, sagte Jayasree Iyer, Executive Director der Access to Medicine Foundation, die </w:t>
      </w:r>
      <w:r w:rsidR="00E34337">
        <w:rPr>
          <w:rFonts w:asciiTheme="majorHAnsi" w:hAnsiTheme="majorHAnsi" w:cstheme="majorHAnsi"/>
          <w:lang w:val="de-CH"/>
        </w:rPr>
        <w:t>den</w:t>
      </w:r>
      <w:r w:rsidR="00E34337" w:rsidRPr="00810155">
        <w:rPr>
          <w:rFonts w:asciiTheme="majorHAnsi" w:hAnsiTheme="majorHAnsi" w:cstheme="majorHAnsi"/>
          <w:lang w:val="de-CH"/>
        </w:rPr>
        <w:t xml:space="preserve"> </w:t>
      </w:r>
      <w:r w:rsidR="00D563C7" w:rsidRPr="00810155">
        <w:rPr>
          <w:rFonts w:asciiTheme="majorHAnsi" w:hAnsiTheme="majorHAnsi" w:cstheme="majorHAnsi"/>
          <w:lang w:val="de-CH"/>
        </w:rPr>
        <w:t>AMR</w:t>
      </w:r>
      <w:r w:rsidR="00642583" w:rsidRPr="00810155">
        <w:rPr>
          <w:rFonts w:asciiTheme="majorHAnsi" w:hAnsiTheme="majorHAnsi" w:cstheme="majorHAnsi"/>
          <w:lang w:val="de-CH"/>
        </w:rPr>
        <w:t xml:space="preserve"> </w:t>
      </w:r>
      <w:r w:rsidR="00DD5697" w:rsidRPr="00810155">
        <w:rPr>
          <w:rFonts w:asciiTheme="majorHAnsi" w:hAnsiTheme="majorHAnsi" w:cstheme="majorHAnsi"/>
          <w:lang w:val="de-CH"/>
        </w:rPr>
        <w:t>Benchmark</w:t>
      </w:r>
      <w:r w:rsidR="00642583" w:rsidRPr="00810155">
        <w:rPr>
          <w:rFonts w:asciiTheme="majorHAnsi" w:hAnsiTheme="majorHAnsi" w:cstheme="majorHAnsi"/>
          <w:lang w:val="de-CH"/>
        </w:rPr>
        <w:t xml:space="preserve"> </w:t>
      </w:r>
      <w:r w:rsidR="00DD5697" w:rsidRPr="00810155">
        <w:rPr>
          <w:rFonts w:asciiTheme="majorHAnsi" w:hAnsiTheme="majorHAnsi" w:cstheme="majorHAnsi"/>
          <w:lang w:val="de-CH"/>
        </w:rPr>
        <w:t>veröffentlicht.</w:t>
      </w:r>
    </w:p>
    <w:p w14:paraId="7EB3E79C" w14:textId="56C9352B" w:rsidR="00DD5697" w:rsidRPr="00810155" w:rsidRDefault="00DD5697" w:rsidP="008E0F5C">
      <w:pPr>
        <w:spacing w:after="0"/>
        <w:rPr>
          <w:rFonts w:asciiTheme="majorHAnsi" w:hAnsiTheme="majorHAnsi" w:cstheme="majorHAnsi"/>
          <w:lang w:val="de-CH"/>
        </w:rPr>
      </w:pPr>
    </w:p>
    <w:p w14:paraId="5B18C374" w14:textId="2357962B" w:rsidR="00DD5697" w:rsidRPr="00810155" w:rsidRDefault="00DD5697" w:rsidP="00DD5697">
      <w:pPr>
        <w:spacing w:after="0"/>
        <w:rPr>
          <w:rFonts w:asciiTheme="majorHAnsi" w:hAnsiTheme="majorHAnsi" w:cstheme="majorHAnsi"/>
          <w:b/>
          <w:bCs/>
          <w:lang w:val="de-CH"/>
        </w:rPr>
      </w:pPr>
      <w:r w:rsidRPr="00810155">
        <w:rPr>
          <w:rFonts w:asciiTheme="majorHAnsi" w:hAnsiTheme="majorHAnsi" w:cstheme="majorHAnsi"/>
          <w:b/>
          <w:bCs/>
          <w:lang w:val="de-CH"/>
        </w:rPr>
        <w:t>1.52</w:t>
      </w:r>
      <w:r w:rsidR="00047486">
        <w:rPr>
          <w:rFonts w:asciiTheme="majorHAnsi" w:hAnsiTheme="majorHAnsi" w:cstheme="majorHAnsi"/>
          <w:b/>
          <w:bCs/>
          <w:lang w:val="de-CH"/>
        </w:rPr>
        <w:t>0</w:t>
      </w:r>
      <w:r w:rsidRPr="00810155">
        <w:rPr>
          <w:rFonts w:asciiTheme="majorHAnsi" w:hAnsiTheme="majorHAnsi" w:cstheme="majorHAnsi"/>
          <w:b/>
          <w:bCs/>
          <w:lang w:val="de-CH"/>
        </w:rPr>
        <w:t xml:space="preserve"> Produkte</w:t>
      </w:r>
      <w:r w:rsidR="003036EE" w:rsidRPr="00810155">
        <w:rPr>
          <w:rFonts w:asciiTheme="majorHAnsi" w:hAnsiTheme="majorHAnsi" w:cstheme="majorHAnsi"/>
          <w:b/>
          <w:bCs/>
          <w:lang w:val="de-CH"/>
        </w:rPr>
        <w:t>,</w:t>
      </w:r>
      <w:r w:rsidRPr="00810155">
        <w:rPr>
          <w:rFonts w:asciiTheme="majorHAnsi" w:hAnsiTheme="majorHAnsi" w:cstheme="majorHAnsi"/>
          <w:b/>
          <w:bCs/>
          <w:lang w:val="de-CH"/>
        </w:rPr>
        <w:t xml:space="preserve"> 40</w:t>
      </w:r>
      <w:r w:rsidR="0046036A" w:rsidRPr="00810155">
        <w:rPr>
          <w:rFonts w:asciiTheme="majorHAnsi" w:hAnsiTheme="majorHAnsi" w:cstheme="majorHAnsi"/>
          <w:b/>
          <w:bCs/>
          <w:lang w:val="de-CH"/>
        </w:rPr>
        <w:t xml:space="preserve"> </w:t>
      </w:r>
      <w:r w:rsidRPr="00810155">
        <w:rPr>
          <w:rFonts w:asciiTheme="majorHAnsi" w:hAnsiTheme="majorHAnsi" w:cstheme="majorHAnsi"/>
          <w:b/>
          <w:bCs/>
          <w:lang w:val="de-CH"/>
        </w:rPr>
        <w:t xml:space="preserve">% der </w:t>
      </w:r>
      <w:r w:rsidR="00E34337" w:rsidRPr="00E34337">
        <w:rPr>
          <w:rFonts w:asciiTheme="majorHAnsi" w:hAnsiTheme="majorHAnsi" w:cstheme="majorHAnsi"/>
          <w:b/>
          <w:bCs/>
          <w:lang w:val="de-CH"/>
        </w:rPr>
        <w:t>Entwicklungspipeline</w:t>
      </w:r>
    </w:p>
    <w:p w14:paraId="0009A93D" w14:textId="1FF6BA5D" w:rsidR="00DD5697" w:rsidRPr="00810155" w:rsidRDefault="00E34337" w:rsidP="00DD5697">
      <w:pPr>
        <w:spacing w:after="0"/>
        <w:rPr>
          <w:rFonts w:asciiTheme="majorHAnsi" w:hAnsiTheme="majorHAnsi" w:cstheme="majorHAnsi"/>
          <w:lang w:val="de-CH"/>
        </w:rPr>
      </w:pPr>
      <w:r>
        <w:rPr>
          <w:rFonts w:asciiTheme="majorHAnsi" w:hAnsiTheme="majorHAnsi" w:cstheme="majorHAnsi"/>
          <w:lang w:val="de-CH"/>
        </w:rPr>
        <w:t>Der</w:t>
      </w:r>
      <w:r w:rsidRPr="00810155">
        <w:rPr>
          <w:rFonts w:asciiTheme="majorHAnsi" w:hAnsiTheme="majorHAnsi" w:cstheme="majorHAnsi"/>
          <w:lang w:val="de-CH"/>
        </w:rPr>
        <w:t xml:space="preserve"> </w:t>
      </w:r>
      <w:r w:rsidR="00DD5697" w:rsidRPr="00810155">
        <w:rPr>
          <w:rFonts w:asciiTheme="majorHAnsi" w:hAnsiTheme="majorHAnsi" w:cstheme="majorHAnsi"/>
          <w:lang w:val="de-CH"/>
        </w:rPr>
        <w:t>AMR-Benchmark ist ein unabhängiger Bericht, der alle zwei Jahre veröffentlicht wird</w:t>
      </w:r>
      <w:r w:rsidR="004929BC" w:rsidRPr="00810155">
        <w:rPr>
          <w:rFonts w:asciiTheme="majorHAnsi" w:hAnsiTheme="majorHAnsi" w:cstheme="majorHAnsi"/>
          <w:lang w:val="de-CH"/>
        </w:rPr>
        <w:t>. Darin wird verglichen</w:t>
      </w:r>
      <w:r w:rsidR="00DD5697" w:rsidRPr="00810155">
        <w:rPr>
          <w:rFonts w:asciiTheme="majorHAnsi" w:hAnsiTheme="majorHAnsi" w:cstheme="majorHAnsi"/>
          <w:lang w:val="de-CH"/>
        </w:rPr>
        <w:t xml:space="preserve">, wie ein Querschnitt der Pharmaindustrie auf die Bedrohung durch arzneimittelresistente Infektionen reagiert. </w:t>
      </w:r>
      <w:r w:rsidR="007E77D1" w:rsidRPr="007E77D1">
        <w:rPr>
          <w:rFonts w:asciiTheme="majorHAnsi" w:hAnsiTheme="majorHAnsi" w:cstheme="majorHAnsi"/>
          <w:lang w:val="de-CH"/>
        </w:rPr>
        <w:t>30 Unternehmen mit maßgeblicher Beteiligung am Antiinfektiva Markt wurden untersucht</w:t>
      </w:r>
      <w:r w:rsidR="003D5558">
        <w:rPr>
          <w:rFonts w:asciiTheme="majorHAnsi" w:hAnsiTheme="majorHAnsi" w:cstheme="majorHAnsi"/>
          <w:lang w:val="de-CH"/>
        </w:rPr>
        <w:t xml:space="preserve"> </w:t>
      </w:r>
      <w:r w:rsidR="00D563C7" w:rsidRPr="00810155">
        <w:rPr>
          <w:rFonts w:asciiTheme="majorHAnsi" w:hAnsiTheme="majorHAnsi" w:cstheme="majorHAnsi"/>
          <w:lang w:val="de-CH"/>
        </w:rPr>
        <w:t>– darunter</w:t>
      </w:r>
      <w:r w:rsidR="00DD5697" w:rsidRPr="00810155">
        <w:rPr>
          <w:rFonts w:asciiTheme="majorHAnsi" w:hAnsiTheme="majorHAnsi" w:cstheme="majorHAnsi"/>
          <w:lang w:val="de-CH"/>
        </w:rPr>
        <w:t xml:space="preserve"> multinationale Pharma</w:t>
      </w:r>
      <w:r w:rsidR="0046036A" w:rsidRPr="00810155">
        <w:rPr>
          <w:rFonts w:asciiTheme="majorHAnsi" w:hAnsiTheme="majorHAnsi" w:cstheme="majorHAnsi"/>
          <w:lang w:val="de-CH"/>
        </w:rPr>
        <w:t>- und</w:t>
      </w:r>
      <w:r w:rsidR="00DD5697" w:rsidRPr="00810155">
        <w:rPr>
          <w:rFonts w:asciiTheme="majorHAnsi" w:hAnsiTheme="majorHAnsi" w:cstheme="majorHAnsi"/>
          <w:lang w:val="de-CH"/>
        </w:rPr>
        <w:t xml:space="preserve"> Biotechnologieunternehmen </w:t>
      </w:r>
      <w:r w:rsidR="0046036A" w:rsidRPr="00810155">
        <w:rPr>
          <w:rFonts w:asciiTheme="majorHAnsi" w:hAnsiTheme="majorHAnsi" w:cstheme="majorHAnsi"/>
          <w:lang w:val="de-CH"/>
        </w:rPr>
        <w:t>sowie</w:t>
      </w:r>
      <w:r w:rsidR="00DD5697" w:rsidRPr="00810155">
        <w:rPr>
          <w:rFonts w:asciiTheme="majorHAnsi" w:hAnsiTheme="majorHAnsi" w:cstheme="majorHAnsi"/>
          <w:lang w:val="de-CH"/>
        </w:rPr>
        <w:t xml:space="preserve"> Hersteller von Generika. </w:t>
      </w:r>
      <w:r w:rsidR="00E67E1D" w:rsidRPr="00E67E1D">
        <w:rPr>
          <w:rFonts w:asciiTheme="majorHAnsi" w:hAnsiTheme="majorHAnsi" w:cstheme="majorHAnsi"/>
          <w:lang w:val="de-CH"/>
        </w:rPr>
        <w:t>Sie gehören zu den letzten Unternehmen, die sich verpflichtet fühlen, solche Produkte weiterhin zu entwickeln und zu produzieren</w:t>
      </w:r>
      <w:r w:rsidR="0046036A" w:rsidRPr="00810155">
        <w:rPr>
          <w:rFonts w:asciiTheme="majorHAnsi" w:hAnsiTheme="majorHAnsi" w:cstheme="majorHAnsi"/>
          <w:lang w:val="de-CH"/>
        </w:rPr>
        <w:t xml:space="preserve">. </w:t>
      </w:r>
      <w:r w:rsidR="0051047D" w:rsidRPr="00810155">
        <w:rPr>
          <w:rFonts w:asciiTheme="majorHAnsi" w:hAnsiTheme="majorHAnsi" w:cstheme="majorHAnsi"/>
          <w:lang w:val="de-CH"/>
        </w:rPr>
        <w:t>Z</w:t>
      </w:r>
      <w:r w:rsidR="00D563C7" w:rsidRPr="00810155">
        <w:rPr>
          <w:rFonts w:asciiTheme="majorHAnsi" w:hAnsiTheme="majorHAnsi" w:cstheme="majorHAnsi"/>
          <w:lang w:val="de-CH"/>
        </w:rPr>
        <w:t>usammen</w:t>
      </w:r>
      <w:r w:rsidR="0051047D" w:rsidRPr="00810155">
        <w:rPr>
          <w:rFonts w:asciiTheme="majorHAnsi" w:hAnsiTheme="majorHAnsi" w:cstheme="majorHAnsi"/>
          <w:lang w:val="de-CH"/>
        </w:rPr>
        <w:t xml:space="preserve"> haben sie</w:t>
      </w:r>
      <w:r w:rsidR="0046036A" w:rsidRPr="00810155">
        <w:rPr>
          <w:rFonts w:asciiTheme="majorHAnsi" w:hAnsiTheme="majorHAnsi" w:cstheme="majorHAnsi"/>
          <w:lang w:val="de-CH"/>
        </w:rPr>
        <w:t xml:space="preserve"> </w:t>
      </w:r>
      <w:r w:rsidR="00DD5697" w:rsidRPr="00810155">
        <w:rPr>
          <w:rFonts w:asciiTheme="majorHAnsi" w:hAnsiTheme="majorHAnsi" w:cstheme="majorHAnsi"/>
          <w:lang w:val="de-CH"/>
        </w:rPr>
        <w:t>1.52</w:t>
      </w:r>
      <w:r w:rsidR="00047486">
        <w:rPr>
          <w:rFonts w:asciiTheme="majorHAnsi" w:hAnsiTheme="majorHAnsi" w:cstheme="majorHAnsi"/>
          <w:lang w:val="de-CH"/>
        </w:rPr>
        <w:t>0</w:t>
      </w:r>
      <w:r w:rsidR="00DD5697" w:rsidRPr="00810155">
        <w:rPr>
          <w:rFonts w:asciiTheme="majorHAnsi" w:hAnsiTheme="majorHAnsi" w:cstheme="majorHAnsi"/>
          <w:lang w:val="de-CH"/>
        </w:rPr>
        <w:t xml:space="preserve"> antibakterielle </w:t>
      </w:r>
      <w:r w:rsidR="00E15644" w:rsidRPr="00810155">
        <w:rPr>
          <w:rFonts w:asciiTheme="majorHAnsi" w:hAnsiTheme="majorHAnsi" w:cstheme="majorHAnsi"/>
          <w:lang w:val="de-CH"/>
        </w:rPr>
        <w:t>beziehungsweise</w:t>
      </w:r>
      <w:r w:rsidR="0046036A" w:rsidRPr="00810155">
        <w:rPr>
          <w:rFonts w:asciiTheme="majorHAnsi" w:hAnsiTheme="majorHAnsi" w:cstheme="majorHAnsi"/>
          <w:lang w:val="de-CH"/>
        </w:rPr>
        <w:t xml:space="preserve"> </w:t>
      </w:r>
      <w:r w:rsidR="00DD5697" w:rsidRPr="00810155">
        <w:rPr>
          <w:rFonts w:asciiTheme="majorHAnsi" w:hAnsiTheme="majorHAnsi" w:cstheme="majorHAnsi"/>
          <w:lang w:val="de-CH"/>
        </w:rPr>
        <w:t xml:space="preserve">antimykotische Medikamente oder Impfstoffe </w:t>
      </w:r>
      <w:r w:rsidR="0051047D" w:rsidRPr="00810155">
        <w:rPr>
          <w:rFonts w:asciiTheme="majorHAnsi" w:hAnsiTheme="majorHAnsi" w:cstheme="majorHAnsi"/>
          <w:lang w:val="de-CH"/>
        </w:rPr>
        <w:t>am</w:t>
      </w:r>
      <w:r w:rsidR="00DD5697" w:rsidRPr="00810155">
        <w:rPr>
          <w:rFonts w:asciiTheme="majorHAnsi" w:hAnsiTheme="majorHAnsi" w:cstheme="majorHAnsi"/>
          <w:lang w:val="de-CH"/>
        </w:rPr>
        <w:t xml:space="preserve"> Markt</w:t>
      </w:r>
      <w:r w:rsidR="00E15644" w:rsidRPr="00810155">
        <w:rPr>
          <w:rFonts w:asciiTheme="majorHAnsi" w:hAnsiTheme="majorHAnsi" w:cstheme="majorHAnsi"/>
          <w:lang w:val="de-CH"/>
        </w:rPr>
        <w:t>,</w:t>
      </w:r>
      <w:r w:rsidR="00D563C7" w:rsidRPr="00810155">
        <w:rPr>
          <w:rFonts w:asciiTheme="majorHAnsi" w:hAnsiTheme="majorHAnsi" w:cstheme="majorHAnsi"/>
          <w:lang w:val="de-CH"/>
        </w:rPr>
        <w:t xml:space="preserve"> und </w:t>
      </w:r>
      <w:r w:rsidR="0051047D" w:rsidRPr="00810155">
        <w:rPr>
          <w:rFonts w:asciiTheme="majorHAnsi" w:hAnsiTheme="majorHAnsi" w:cstheme="majorHAnsi"/>
          <w:lang w:val="de-CH"/>
        </w:rPr>
        <w:t>ihr Portfolio macht</w:t>
      </w:r>
      <w:r w:rsidR="00DD5697" w:rsidRPr="00810155">
        <w:rPr>
          <w:rFonts w:asciiTheme="majorHAnsi" w:hAnsiTheme="majorHAnsi" w:cstheme="majorHAnsi"/>
          <w:lang w:val="de-CH"/>
        </w:rPr>
        <w:t xml:space="preserve"> fast 40</w:t>
      </w:r>
      <w:r w:rsidR="0046036A" w:rsidRPr="00810155">
        <w:rPr>
          <w:rFonts w:asciiTheme="majorHAnsi" w:hAnsiTheme="majorHAnsi" w:cstheme="majorHAnsi"/>
          <w:lang w:val="de-CH"/>
        </w:rPr>
        <w:t xml:space="preserve"> </w:t>
      </w:r>
      <w:r w:rsidR="00DD5697" w:rsidRPr="00810155">
        <w:rPr>
          <w:rFonts w:asciiTheme="majorHAnsi" w:hAnsiTheme="majorHAnsi" w:cstheme="majorHAnsi"/>
          <w:lang w:val="de-CH"/>
        </w:rPr>
        <w:t>% der in der Entwicklung befindlichen Antibiotika aus.</w:t>
      </w:r>
    </w:p>
    <w:p w14:paraId="2F579218" w14:textId="77777777" w:rsidR="00EF2194" w:rsidRPr="00810155" w:rsidRDefault="00EF2194" w:rsidP="00DD5697">
      <w:pPr>
        <w:spacing w:after="0"/>
        <w:rPr>
          <w:rFonts w:asciiTheme="majorHAnsi" w:hAnsiTheme="majorHAnsi" w:cstheme="majorHAnsi"/>
          <w:lang w:val="de-CH"/>
        </w:rPr>
      </w:pPr>
    </w:p>
    <w:p w14:paraId="0DC51AC5" w14:textId="77777777" w:rsidR="00EF2194" w:rsidRPr="00810155" w:rsidRDefault="00EF2194" w:rsidP="00DD5697">
      <w:pPr>
        <w:spacing w:after="0"/>
        <w:rPr>
          <w:rFonts w:asciiTheme="majorHAnsi" w:hAnsiTheme="majorHAnsi" w:cstheme="majorHAnsi"/>
          <w:lang w:val="de-CH"/>
        </w:rPr>
      </w:pPr>
      <w:r w:rsidRPr="00810155">
        <w:rPr>
          <w:rFonts w:asciiTheme="majorHAnsi" w:hAnsiTheme="majorHAnsi" w:cstheme="majorHAnsi"/>
          <w:lang w:val="de-CH"/>
        </w:rPr>
        <w:br w:type="page"/>
      </w:r>
    </w:p>
    <w:p w14:paraId="20B3E69D" w14:textId="61CA7E48" w:rsidR="00DD5697" w:rsidRPr="00810155" w:rsidRDefault="00EF2194" w:rsidP="00DD5697">
      <w:pPr>
        <w:spacing w:after="0"/>
        <w:rPr>
          <w:rFonts w:asciiTheme="majorHAnsi" w:hAnsiTheme="majorHAnsi" w:cstheme="majorHAnsi"/>
          <w:b/>
          <w:bCs/>
          <w:lang w:val="de-CH"/>
        </w:rPr>
      </w:pPr>
      <w:r w:rsidRPr="00810155">
        <w:rPr>
          <w:rFonts w:asciiTheme="majorHAnsi" w:hAnsiTheme="majorHAnsi" w:cstheme="majorHAnsi"/>
          <w:b/>
          <w:bCs/>
          <w:lang w:val="de-CH"/>
        </w:rPr>
        <w:lastRenderedPageBreak/>
        <w:t>Statistiken zeigen: Resistenzen sind auf dem Vormarsch</w:t>
      </w:r>
    </w:p>
    <w:p w14:paraId="0EF6ADF5" w14:textId="115FF0F6" w:rsidR="00DD5697" w:rsidRPr="00810155" w:rsidRDefault="00AF3180" w:rsidP="00DD5697">
      <w:pPr>
        <w:spacing w:after="0"/>
        <w:rPr>
          <w:rFonts w:asciiTheme="majorHAnsi" w:hAnsiTheme="majorHAnsi" w:cstheme="majorHAnsi"/>
          <w:lang w:val="de-CH"/>
        </w:rPr>
      </w:pPr>
      <w:r w:rsidRPr="00AF3180">
        <w:rPr>
          <w:rFonts w:asciiTheme="majorHAnsi" w:hAnsiTheme="majorHAnsi" w:cstheme="majorHAnsi"/>
          <w:lang w:val="de-CH"/>
        </w:rPr>
        <w:t>Aufgrund der geringen Rentabilität von Antibiotika verlässt sich die Welt in gefährlichem Maße auf nur eine Handvoll Pharmaunternehmen, die diese entwickeln und herstellen</w:t>
      </w:r>
      <w:r w:rsidR="00DD5697" w:rsidRPr="00810155">
        <w:rPr>
          <w:rFonts w:asciiTheme="majorHAnsi" w:hAnsiTheme="majorHAnsi" w:cstheme="majorHAnsi"/>
          <w:lang w:val="de-CH"/>
        </w:rPr>
        <w:t xml:space="preserve">. Seit </w:t>
      </w:r>
      <w:r w:rsidR="00C326DC">
        <w:rPr>
          <w:rFonts w:asciiTheme="majorHAnsi" w:hAnsiTheme="majorHAnsi" w:cstheme="majorHAnsi"/>
          <w:lang w:val="de-CH"/>
        </w:rPr>
        <w:t>dem</w:t>
      </w:r>
      <w:r w:rsidR="00C326DC" w:rsidRPr="00810155">
        <w:rPr>
          <w:rFonts w:asciiTheme="majorHAnsi" w:hAnsiTheme="majorHAnsi" w:cstheme="majorHAnsi"/>
          <w:lang w:val="de-CH"/>
        </w:rPr>
        <w:t xml:space="preserve"> </w:t>
      </w:r>
      <w:r w:rsidR="00DD5697" w:rsidRPr="00810155">
        <w:rPr>
          <w:rFonts w:asciiTheme="majorHAnsi" w:hAnsiTheme="majorHAnsi" w:cstheme="majorHAnsi"/>
          <w:lang w:val="de-CH"/>
        </w:rPr>
        <w:t>AMR-Benchmark 2018 haben sich zwei weitere Unternehmen</w:t>
      </w:r>
      <w:r w:rsidR="0046036A" w:rsidRPr="00810155">
        <w:rPr>
          <w:rFonts w:asciiTheme="majorHAnsi" w:hAnsiTheme="majorHAnsi" w:cstheme="majorHAnsi"/>
          <w:lang w:val="de-CH"/>
        </w:rPr>
        <w:t xml:space="preserve">, </w:t>
      </w:r>
      <w:r w:rsidR="00DD5697" w:rsidRPr="00810155">
        <w:rPr>
          <w:rFonts w:asciiTheme="majorHAnsi" w:hAnsiTheme="majorHAnsi" w:cstheme="majorHAnsi"/>
          <w:lang w:val="de-CH"/>
        </w:rPr>
        <w:t>Novartis und Sanofi</w:t>
      </w:r>
      <w:r w:rsidR="0046036A" w:rsidRPr="00810155">
        <w:rPr>
          <w:rFonts w:asciiTheme="majorHAnsi" w:hAnsiTheme="majorHAnsi" w:cstheme="majorHAnsi"/>
          <w:lang w:val="de-CH"/>
        </w:rPr>
        <w:t>, aus</w:t>
      </w:r>
      <w:r w:rsidR="00DD5697" w:rsidRPr="00810155">
        <w:rPr>
          <w:rFonts w:asciiTheme="majorHAnsi" w:hAnsiTheme="majorHAnsi" w:cstheme="majorHAnsi"/>
          <w:lang w:val="de-CH"/>
        </w:rPr>
        <w:t xml:space="preserve"> der Forschung und Entwicklung</w:t>
      </w:r>
      <w:r w:rsidR="001869F5" w:rsidRPr="00810155">
        <w:rPr>
          <w:rFonts w:asciiTheme="majorHAnsi" w:hAnsiTheme="majorHAnsi" w:cstheme="majorHAnsi"/>
          <w:lang w:val="de-CH"/>
        </w:rPr>
        <w:t xml:space="preserve"> (F&amp;E)</w:t>
      </w:r>
      <w:r w:rsidR="00DD5697" w:rsidRPr="00810155">
        <w:rPr>
          <w:rFonts w:asciiTheme="majorHAnsi" w:hAnsiTheme="majorHAnsi" w:cstheme="majorHAnsi"/>
          <w:lang w:val="de-CH"/>
        </w:rPr>
        <w:t xml:space="preserve"> neuer Antibiotika zurückgezogen</w:t>
      </w:r>
      <w:r w:rsidR="0046036A" w:rsidRPr="00810155">
        <w:rPr>
          <w:rFonts w:asciiTheme="majorHAnsi" w:hAnsiTheme="majorHAnsi" w:cstheme="majorHAnsi"/>
          <w:lang w:val="de-CH"/>
        </w:rPr>
        <w:t xml:space="preserve">. </w:t>
      </w:r>
      <w:r w:rsidR="00E47263">
        <w:rPr>
          <w:rFonts w:asciiTheme="majorHAnsi" w:hAnsiTheme="majorHAnsi" w:cstheme="majorHAnsi"/>
          <w:lang w:val="de-CH"/>
        </w:rPr>
        <w:t xml:space="preserve">Zwei weitere </w:t>
      </w:r>
      <w:r w:rsidR="00E47263" w:rsidRPr="00810155">
        <w:rPr>
          <w:rFonts w:asciiTheme="majorHAnsi" w:hAnsiTheme="majorHAnsi" w:cstheme="majorHAnsi"/>
          <w:lang w:val="de-CH"/>
        </w:rPr>
        <w:t>Unternehmen, Achaogen</w:t>
      </w:r>
      <w:r w:rsidR="00E47263">
        <w:rPr>
          <w:rFonts w:asciiTheme="majorHAnsi" w:hAnsiTheme="majorHAnsi" w:cstheme="majorHAnsi"/>
          <w:lang w:val="de-CH"/>
        </w:rPr>
        <w:t xml:space="preserve"> und Melinta</w:t>
      </w:r>
      <w:r w:rsidR="00E47263" w:rsidRPr="00810155">
        <w:rPr>
          <w:rFonts w:asciiTheme="majorHAnsi" w:hAnsiTheme="majorHAnsi" w:cstheme="majorHAnsi"/>
          <w:lang w:val="de-CH"/>
        </w:rPr>
        <w:t>, ha</w:t>
      </w:r>
      <w:r w:rsidR="00E47263">
        <w:rPr>
          <w:rFonts w:asciiTheme="majorHAnsi" w:hAnsiTheme="majorHAnsi" w:cstheme="majorHAnsi"/>
          <w:lang w:val="de-CH"/>
        </w:rPr>
        <w:t>ben</w:t>
      </w:r>
      <w:r w:rsidR="00E47263" w:rsidRPr="00810155">
        <w:rPr>
          <w:rFonts w:asciiTheme="majorHAnsi" w:hAnsiTheme="majorHAnsi" w:cstheme="majorHAnsi"/>
          <w:lang w:val="de-CH"/>
        </w:rPr>
        <w:t xml:space="preserve"> Insolvenz angemeldet.</w:t>
      </w:r>
    </w:p>
    <w:p w14:paraId="6E800AC4" w14:textId="77777777" w:rsidR="001D270D" w:rsidRPr="00810155" w:rsidRDefault="001D270D" w:rsidP="00DD5697">
      <w:pPr>
        <w:spacing w:after="0"/>
        <w:rPr>
          <w:rFonts w:asciiTheme="majorHAnsi" w:hAnsiTheme="majorHAnsi" w:cstheme="majorHAnsi"/>
          <w:lang w:val="de-CH"/>
        </w:rPr>
      </w:pPr>
    </w:p>
    <w:p w14:paraId="01F5366F" w14:textId="150F688A" w:rsidR="001D270D" w:rsidRPr="00810155" w:rsidRDefault="00DD5697" w:rsidP="00A60348">
      <w:pPr>
        <w:spacing w:after="0"/>
        <w:rPr>
          <w:rFonts w:asciiTheme="majorHAnsi" w:hAnsiTheme="majorHAnsi" w:cstheme="majorHAnsi"/>
          <w:lang w:val="de-CH"/>
        </w:rPr>
      </w:pPr>
      <w:r w:rsidRPr="00810155">
        <w:rPr>
          <w:rFonts w:asciiTheme="majorHAnsi" w:hAnsiTheme="majorHAnsi" w:cstheme="majorHAnsi"/>
          <w:lang w:val="de-CH"/>
        </w:rPr>
        <w:t>Die neuesten Statistiken zeigen das Ausma</w:t>
      </w:r>
      <w:r w:rsidR="00810155" w:rsidRPr="00810155">
        <w:rPr>
          <w:rFonts w:asciiTheme="majorHAnsi" w:hAnsiTheme="majorHAnsi" w:cstheme="majorHAnsi"/>
          <w:lang w:val="de-CH"/>
        </w:rPr>
        <w:t>ss</w:t>
      </w:r>
      <w:r w:rsidRPr="00810155">
        <w:rPr>
          <w:rFonts w:asciiTheme="majorHAnsi" w:hAnsiTheme="majorHAnsi" w:cstheme="majorHAnsi"/>
          <w:lang w:val="de-CH"/>
        </w:rPr>
        <w:t xml:space="preserve"> des Problems. Schätzungen zufolge sterben allein in den USA jährlich 35.900 Menschen an Antibiotika- und Antimykotika-Resistenzen. In der EU</w:t>
      </w:r>
      <w:r w:rsidR="0046036A" w:rsidRPr="00810155">
        <w:rPr>
          <w:rFonts w:asciiTheme="majorHAnsi" w:hAnsiTheme="majorHAnsi" w:cstheme="majorHAnsi"/>
          <w:lang w:val="de-CH"/>
        </w:rPr>
        <w:t xml:space="preserve"> bzw. im europäischen Wirtschaftsraum</w:t>
      </w:r>
      <w:r w:rsidRPr="00810155">
        <w:rPr>
          <w:rFonts w:asciiTheme="majorHAnsi" w:hAnsiTheme="majorHAnsi" w:cstheme="majorHAnsi"/>
          <w:lang w:val="de-CH"/>
        </w:rPr>
        <w:t xml:space="preserve"> machen Resistenzen mindestens 17</w:t>
      </w:r>
      <w:r w:rsidR="0046036A" w:rsidRPr="00810155">
        <w:rPr>
          <w:rFonts w:asciiTheme="majorHAnsi" w:hAnsiTheme="majorHAnsi" w:cstheme="majorHAnsi"/>
          <w:lang w:val="de-CH"/>
        </w:rPr>
        <w:t xml:space="preserve"> </w:t>
      </w:r>
      <w:r w:rsidRPr="00810155">
        <w:rPr>
          <w:rFonts w:asciiTheme="majorHAnsi" w:hAnsiTheme="majorHAnsi" w:cstheme="majorHAnsi"/>
          <w:lang w:val="de-CH"/>
        </w:rPr>
        <w:t>% der Infektionen aus</w:t>
      </w:r>
      <w:r w:rsidR="0051047D" w:rsidRPr="00810155">
        <w:rPr>
          <w:rFonts w:asciiTheme="majorHAnsi" w:hAnsiTheme="majorHAnsi" w:cstheme="majorHAnsi"/>
          <w:lang w:val="de-CH"/>
        </w:rPr>
        <w:t xml:space="preserve">. </w:t>
      </w:r>
      <w:r w:rsidRPr="00810155">
        <w:rPr>
          <w:rFonts w:asciiTheme="majorHAnsi" w:hAnsiTheme="majorHAnsi" w:cstheme="majorHAnsi"/>
          <w:lang w:val="de-CH"/>
        </w:rPr>
        <w:t xml:space="preserve">AMR ist </w:t>
      </w:r>
      <w:r w:rsidR="0046036A" w:rsidRPr="00810155">
        <w:rPr>
          <w:rFonts w:asciiTheme="majorHAnsi" w:hAnsiTheme="majorHAnsi" w:cstheme="majorHAnsi"/>
          <w:lang w:val="de-CH"/>
        </w:rPr>
        <w:t xml:space="preserve">dort </w:t>
      </w:r>
      <w:r w:rsidRPr="00810155">
        <w:rPr>
          <w:rFonts w:asciiTheme="majorHAnsi" w:hAnsiTheme="majorHAnsi" w:cstheme="majorHAnsi"/>
          <w:lang w:val="de-CH"/>
        </w:rPr>
        <w:t xml:space="preserve">jedes Jahr für 33.000 Todesfälle verantwortlich. In Indien liegt die Resistenz vieler weitverbreiteter Bakterien </w:t>
      </w:r>
      <w:r w:rsidR="0046036A" w:rsidRPr="00810155">
        <w:rPr>
          <w:rFonts w:asciiTheme="majorHAnsi" w:hAnsiTheme="majorHAnsi" w:cstheme="majorHAnsi"/>
          <w:lang w:val="de-CH"/>
        </w:rPr>
        <w:t xml:space="preserve">bei </w:t>
      </w:r>
      <w:r w:rsidRPr="00810155">
        <w:rPr>
          <w:rFonts w:asciiTheme="majorHAnsi" w:hAnsiTheme="majorHAnsi" w:cstheme="majorHAnsi"/>
          <w:lang w:val="de-CH"/>
        </w:rPr>
        <w:t>über 70</w:t>
      </w:r>
      <w:r w:rsidR="0046036A" w:rsidRPr="00810155">
        <w:rPr>
          <w:rFonts w:asciiTheme="majorHAnsi" w:hAnsiTheme="majorHAnsi" w:cstheme="majorHAnsi"/>
          <w:lang w:val="de-CH"/>
        </w:rPr>
        <w:t xml:space="preserve"> </w:t>
      </w:r>
      <w:r w:rsidRPr="00810155">
        <w:rPr>
          <w:rFonts w:asciiTheme="majorHAnsi" w:hAnsiTheme="majorHAnsi" w:cstheme="majorHAnsi"/>
          <w:lang w:val="de-CH"/>
        </w:rPr>
        <w:t>%.</w:t>
      </w:r>
    </w:p>
    <w:p w14:paraId="2B60F673" w14:textId="77777777" w:rsidR="001D270D" w:rsidRPr="00810155" w:rsidRDefault="001D270D" w:rsidP="00A60348">
      <w:pPr>
        <w:spacing w:after="0"/>
        <w:rPr>
          <w:rFonts w:asciiTheme="majorHAnsi" w:hAnsiTheme="majorHAnsi" w:cstheme="majorHAnsi"/>
          <w:lang w:val="de-CH"/>
        </w:rPr>
      </w:pPr>
    </w:p>
    <w:p w14:paraId="0802CA48" w14:textId="5100498B" w:rsidR="00DD5697" w:rsidRPr="00810155" w:rsidRDefault="00DD5697" w:rsidP="00A60348">
      <w:pPr>
        <w:spacing w:after="0"/>
        <w:rPr>
          <w:rFonts w:asciiTheme="majorHAnsi" w:hAnsiTheme="majorHAnsi" w:cstheme="majorHAnsi"/>
          <w:lang w:val="de-CH"/>
        </w:rPr>
      </w:pPr>
      <w:r w:rsidRPr="00810155">
        <w:rPr>
          <w:rFonts w:asciiTheme="majorHAnsi" w:hAnsiTheme="majorHAnsi" w:cstheme="majorHAnsi"/>
          <w:lang w:val="de-CH"/>
        </w:rPr>
        <w:t xml:space="preserve">Weniger bekannt ist, dass heute mehr Menschen an mangelndem Zugang zu Medikamenten sterben als an Resistenzen. </w:t>
      </w:r>
      <w:r w:rsidR="0046036A" w:rsidRPr="00810155">
        <w:rPr>
          <w:rFonts w:asciiTheme="majorHAnsi" w:hAnsiTheme="majorHAnsi" w:cstheme="majorHAnsi"/>
          <w:lang w:val="de-CH"/>
        </w:rPr>
        <w:t xml:space="preserve">Es ist daher essenziell, den </w:t>
      </w:r>
      <w:r w:rsidRPr="00810155">
        <w:rPr>
          <w:rFonts w:asciiTheme="majorHAnsi" w:hAnsiTheme="majorHAnsi" w:cstheme="majorHAnsi"/>
          <w:lang w:val="de-CH"/>
        </w:rPr>
        <w:t xml:space="preserve">Zugang zu </w:t>
      </w:r>
      <w:r w:rsidR="0046036A" w:rsidRPr="00810155">
        <w:rPr>
          <w:rFonts w:asciiTheme="majorHAnsi" w:hAnsiTheme="majorHAnsi" w:cstheme="majorHAnsi"/>
          <w:lang w:val="de-CH"/>
        </w:rPr>
        <w:t xml:space="preserve">wirksamen </w:t>
      </w:r>
      <w:r w:rsidRPr="00810155">
        <w:rPr>
          <w:rFonts w:asciiTheme="majorHAnsi" w:hAnsiTheme="majorHAnsi" w:cstheme="majorHAnsi"/>
          <w:lang w:val="de-CH"/>
        </w:rPr>
        <w:t>Arzneimitteln</w:t>
      </w:r>
      <w:r w:rsidR="0046036A" w:rsidRPr="00810155">
        <w:rPr>
          <w:rFonts w:asciiTheme="majorHAnsi" w:hAnsiTheme="majorHAnsi" w:cstheme="majorHAnsi"/>
          <w:lang w:val="de-CH"/>
        </w:rPr>
        <w:t xml:space="preserve"> zu verbessern. Eine umsichtige Anwendung ist unerlässlich, um sicherzustellen, dass Medikamente so lange wie möglich wirken</w:t>
      </w:r>
      <w:r w:rsidR="0046536B" w:rsidRPr="00810155">
        <w:rPr>
          <w:rFonts w:asciiTheme="majorHAnsi" w:hAnsiTheme="majorHAnsi" w:cstheme="majorHAnsi"/>
          <w:lang w:val="de-CH"/>
        </w:rPr>
        <w:t>.</w:t>
      </w:r>
    </w:p>
    <w:p w14:paraId="5104A5F9" w14:textId="3A6022B7" w:rsidR="00DD5697" w:rsidRPr="00810155" w:rsidRDefault="00DD5697" w:rsidP="00D46D8E">
      <w:pPr>
        <w:spacing w:after="0"/>
        <w:rPr>
          <w:rFonts w:asciiTheme="majorHAnsi" w:hAnsiTheme="majorHAnsi" w:cstheme="majorHAnsi"/>
          <w:lang w:val="de-CH"/>
        </w:rPr>
      </w:pPr>
    </w:p>
    <w:p w14:paraId="254EBE08" w14:textId="028E4F03" w:rsidR="00DD5697" w:rsidRPr="00810155" w:rsidRDefault="00DD5697" w:rsidP="00DD5697">
      <w:pPr>
        <w:spacing w:after="0"/>
        <w:rPr>
          <w:rFonts w:asciiTheme="majorHAnsi" w:hAnsiTheme="majorHAnsi" w:cstheme="majorHAnsi"/>
          <w:b/>
          <w:bCs/>
          <w:lang w:val="de-CH"/>
        </w:rPr>
      </w:pPr>
      <w:r w:rsidRPr="00810155">
        <w:rPr>
          <w:rFonts w:asciiTheme="majorHAnsi" w:hAnsiTheme="majorHAnsi" w:cstheme="majorHAnsi"/>
          <w:b/>
          <w:bCs/>
          <w:lang w:val="de-CH"/>
        </w:rPr>
        <w:t>W</w:t>
      </w:r>
      <w:r w:rsidR="0046536B" w:rsidRPr="00810155">
        <w:rPr>
          <w:rFonts w:asciiTheme="majorHAnsi" w:hAnsiTheme="majorHAnsi" w:cstheme="majorHAnsi"/>
          <w:b/>
          <w:bCs/>
          <w:lang w:val="de-CH"/>
        </w:rPr>
        <w:t xml:space="preserve">as tun </w:t>
      </w:r>
      <w:r w:rsidRPr="00810155">
        <w:rPr>
          <w:rFonts w:asciiTheme="majorHAnsi" w:hAnsiTheme="majorHAnsi" w:cstheme="majorHAnsi"/>
          <w:b/>
          <w:bCs/>
          <w:lang w:val="de-CH"/>
        </w:rPr>
        <w:t xml:space="preserve">Unternehmen </w:t>
      </w:r>
      <w:r w:rsidR="0046536B" w:rsidRPr="00810155">
        <w:rPr>
          <w:rFonts w:asciiTheme="majorHAnsi" w:hAnsiTheme="majorHAnsi" w:cstheme="majorHAnsi"/>
          <w:b/>
          <w:bCs/>
          <w:lang w:val="de-CH"/>
        </w:rPr>
        <w:t>bezüglich</w:t>
      </w:r>
      <w:r w:rsidRPr="00810155">
        <w:rPr>
          <w:rFonts w:asciiTheme="majorHAnsi" w:hAnsiTheme="majorHAnsi" w:cstheme="majorHAnsi"/>
          <w:b/>
          <w:bCs/>
          <w:lang w:val="de-CH"/>
        </w:rPr>
        <w:t xml:space="preserve"> AMR seit 2018?</w:t>
      </w:r>
    </w:p>
    <w:p w14:paraId="1520977B" w14:textId="243A8582" w:rsidR="00DD5697" w:rsidRPr="00810155" w:rsidRDefault="00DD5697" w:rsidP="00DD5697">
      <w:pPr>
        <w:spacing w:after="0"/>
        <w:rPr>
          <w:rFonts w:asciiTheme="majorHAnsi" w:hAnsiTheme="majorHAnsi" w:cstheme="majorHAnsi"/>
          <w:lang w:val="de-CH"/>
        </w:rPr>
      </w:pPr>
      <w:r w:rsidRPr="00810155">
        <w:rPr>
          <w:rFonts w:asciiTheme="majorHAnsi" w:hAnsiTheme="majorHAnsi" w:cstheme="majorHAnsi"/>
          <w:lang w:val="de-CH"/>
        </w:rPr>
        <w:t>G</w:t>
      </w:r>
      <w:r w:rsidR="0051047D" w:rsidRPr="00810155">
        <w:rPr>
          <w:rFonts w:asciiTheme="majorHAnsi" w:hAnsiTheme="majorHAnsi" w:cstheme="majorHAnsi"/>
          <w:lang w:val="de-CH"/>
        </w:rPr>
        <w:t>laxoSmithKline (GSK)</w:t>
      </w:r>
      <w:r w:rsidRPr="00810155">
        <w:rPr>
          <w:rFonts w:asciiTheme="majorHAnsi" w:hAnsiTheme="majorHAnsi" w:cstheme="majorHAnsi"/>
          <w:lang w:val="de-CH"/>
        </w:rPr>
        <w:t xml:space="preserve">, Entasis und Cipla werden 2020 als führend eingestuft, gefolgt </w:t>
      </w:r>
      <w:r w:rsidR="0091312E" w:rsidRPr="0091312E">
        <w:rPr>
          <w:rFonts w:asciiTheme="majorHAnsi" w:hAnsiTheme="majorHAnsi" w:cstheme="majorHAnsi"/>
          <w:lang w:val="de-CH"/>
        </w:rPr>
        <w:t>von einer kleinen Gruppe stark</w:t>
      </w:r>
      <w:r w:rsidR="008D5E75">
        <w:rPr>
          <w:rFonts w:asciiTheme="majorHAnsi" w:hAnsiTheme="majorHAnsi" w:cstheme="majorHAnsi"/>
          <w:lang w:val="de-CH"/>
        </w:rPr>
        <w:t xml:space="preserve"> performende</w:t>
      </w:r>
      <w:r w:rsidR="00F33EDC">
        <w:rPr>
          <w:rFonts w:asciiTheme="majorHAnsi" w:hAnsiTheme="majorHAnsi" w:cstheme="majorHAnsi"/>
          <w:lang w:val="de-CH"/>
        </w:rPr>
        <w:t>r</w:t>
      </w:r>
      <w:r w:rsidR="0091312E" w:rsidRPr="0091312E">
        <w:rPr>
          <w:rFonts w:asciiTheme="majorHAnsi" w:hAnsiTheme="majorHAnsi" w:cstheme="majorHAnsi"/>
          <w:lang w:val="de-CH"/>
        </w:rPr>
        <w:t xml:space="preserve"> Unternehmen</w:t>
      </w:r>
      <w:r w:rsidRPr="00810155">
        <w:rPr>
          <w:rFonts w:asciiTheme="majorHAnsi" w:hAnsiTheme="majorHAnsi" w:cstheme="majorHAnsi"/>
          <w:lang w:val="de-CH"/>
        </w:rPr>
        <w:t>. GSK verfügt über die grö</w:t>
      </w:r>
      <w:r w:rsidR="00810155" w:rsidRPr="00810155">
        <w:rPr>
          <w:rFonts w:asciiTheme="majorHAnsi" w:hAnsiTheme="majorHAnsi" w:cstheme="majorHAnsi"/>
          <w:lang w:val="de-CH"/>
        </w:rPr>
        <w:t>ss</w:t>
      </w:r>
      <w:r w:rsidRPr="00810155">
        <w:rPr>
          <w:rFonts w:asciiTheme="majorHAnsi" w:hAnsiTheme="majorHAnsi" w:cstheme="majorHAnsi"/>
          <w:lang w:val="de-CH"/>
        </w:rPr>
        <w:t xml:space="preserve">te Pipeline und entwickelt die meisten neuen Impfstoffe. </w:t>
      </w:r>
      <w:r w:rsidR="0051047D" w:rsidRPr="00810155">
        <w:rPr>
          <w:rFonts w:asciiTheme="majorHAnsi" w:hAnsiTheme="majorHAnsi" w:cstheme="majorHAnsi"/>
          <w:lang w:val="de-CH"/>
        </w:rPr>
        <w:t>Jedoch hat sich da</w:t>
      </w:r>
      <w:r w:rsidR="001D270D" w:rsidRPr="00810155">
        <w:rPr>
          <w:rFonts w:asciiTheme="majorHAnsi" w:hAnsiTheme="majorHAnsi" w:cstheme="majorHAnsi"/>
          <w:lang w:val="de-CH"/>
        </w:rPr>
        <w:t>s Unternehmen</w:t>
      </w:r>
      <w:r w:rsidR="0046536B" w:rsidRPr="00810155">
        <w:rPr>
          <w:rFonts w:asciiTheme="majorHAnsi" w:hAnsiTheme="majorHAnsi" w:cstheme="majorHAnsi"/>
          <w:lang w:val="de-CH"/>
        </w:rPr>
        <w:t xml:space="preserve"> s</w:t>
      </w:r>
      <w:r w:rsidRPr="00810155">
        <w:rPr>
          <w:rFonts w:asciiTheme="majorHAnsi" w:hAnsiTheme="majorHAnsi" w:cstheme="majorHAnsi"/>
          <w:lang w:val="de-CH"/>
        </w:rPr>
        <w:t xml:space="preserve">eit 2018 </w:t>
      </w:r>
      <w:r w:rsidR="001D270D" w:rsidRPr="00810155">
        <w:rPr>
          <w:rFonts w:asciiTheme="majorHAnsi" w:hAnsiTheme="majorHAnsi" w:cstheme="majorHAnsi"/>
          <w:lang w:val="de-CH"/>
        </w:rPr>
        <w:t xml:space="preserve">in einigen Bereichen </w:t>
      </w:r>
      <w:r w:rsidR="0069448E" w:rsidRPr="00810155">
        <w:rPr>
          <w:rFonts w:asciiTheme="majorHAnsi" w:hAnsiTheme="majorHAnsi" w:cstheme="majorHAnsi"/>
          <w:lang w:val="de-CH"/>
        </w:rPr>
        <w:t>zurückentwickelt</w:t>
      </w:r>
      <w:r w:rsidRPr="00810155">
        <w:rPr>
          <w:rFonts w:asciiTheme="majorHAnsi" w:hAnsiTheme="majorHAnsi" w:cstheme="majorHAnsi"/>
          <w:lang w:val="de-CH"/>
        </w:rPr>
        <w:t xml:space="preserve">, während </w:t>
      </w:r>
      <w:r w:rsidR="001D270D" w:rsidRPr="00810155">
        <w:rPr>
          <w:rFonts w:asciiTheme="majorHAnsi" w:hAnsiTheme="majorHAnsi" w:cstheme="majorHAnsi"/>
          <w:lang w:val="de-CH"/>
        </w:rPr>
        <w:t>es sich in anderen</w:t>
      </w:r>
      <w:r w:rsidRPr="00810155">
        <w:rPr>
          <w:rFonts w:asciiTheme="majorHAnsi" w:hAnsiTheme="majorHAnsi" w:cstheme="majorHAnsi"/>
          <w:lang w:val="de-CH"/>
        </w:rPr>
        <w:t xml:space="preserve"> verbessert h</w:t>
      </w:r>
      <w:r w:rsidR="001D270D" w:rsidRPr="00810155">
        <w:rPr>
          <w:rFonts w:asciiTheme="majorHAnsi" w:hAnsiTheme="majorHAnsi" w:cstheme="majorHAnsi"/>
          <w:lang w:val="de-CH"/>
        </w:rPr>
        <w:t>at</w:t>
      </w:r>
      <w:r w:rsidRPr="00810155">
        <w:rPr>
          <w:rFonts w:asciiTheme="majorHAnsi" w:hAnsiTheme="majorHAnsi" w:cstheme="majorHAnsi"/>
          <w:lang w:val="de-CH"/>
        </w:rPr>
        <w:t xml:space="preserve">. Pfizer </w:t>
      </w:r>
      <w:r w:rsidR="001D270D" w:rsidRPr="00810155">
        <w:rPr>
          <w:rFonts w:asciiTheme="majorHAnsi" w:hAnsiTheme="majorHAnsi" w:cstheme="majorHAnsi"/>
          <w:lang w:val="de-CH"/>
        </w:rPr>
        <w:t xml:space="preserve">zum Beispiel </w:t>
      </w:r>
      <w:r w:rsidR="00613422" w:rsidRPr="00810155">
        <w:rPr>
          <w:rFonts w:asciiTheme="majorHAnsi" w:hAnsiTheme="majorHAnsi" w:cstheme="majorHAnsi"/>
          <w:lang w:val="de-CH"/>
        </w:rPr>
        <w:t xml:space="preserve">ist jetzt </w:t>
      </w:r>
      <w:r w:rsidRPr="00810155">
        <w:rPr>
          <w:rFonts w:asciiTheme="majorHAnsi" w:hAnsiTheme="majorHAnsi" w:cstheme="majorHAnsi"/>
          <w:lang w:val="de-CH"/>
        </w:rPr>
        <w:t xml:space="preserve">führend </w:t>
      </w:r>
      <w:r w:rsidR="00E15644" w:rsidRPr="00810155">
        <w:rPr>
          <w:rFonts w:asciiTheme="majorHAnsi" w:hAnsiTheme="majorHAnsi" w:cstheme="majorHAnsi"/>
          <w:lang w:val="de-CH"/>
        </w:rPr>
        <w:t xml:space="preserve">hinsichtlich </w:t>
      </w:r>
      <w:r w:rsidR="00F33EDC">
        <w:rPr>
          <w:rFonts w:asciiTheme="majorHAnsi" w:hAnsiTheme="majorHAnsi" w:cstheme="majorHAnsi"/>
          <w:lang w:val="de-CH"/>
        </w:rPr>
        <w:t>der</w:t>
      </w:r>
      <w:r w:rsidR="00F33EDC" w:rsidRPr="00810155">
        <w:rPr>
          <w:rFonts w:asciiTheme="majorHAnsi" w:hAnsiTheme="majorHAnsi" w:cstheme="majorHAnsi"/>
          <w:lang w:val="de-CH"/>
        </w:rPr>
        <w:t xml:space="preserve"> </w:t>
      </w:r>
      <w:r w:rsidR="008227BC">
        <w:rPr>
          <w:rFonts w:asciiTheme="majorHAnsi" w:hAnsiTheme="majorHAnsi" w:cstheme="majorHAnsi"/>
          <w:lang w:val="de-CH"/>
        </w:rPr>
        <w:t>gesel</w:t>
      </w:r>
      <w:r w:rsidR="009B1A4F">
        <w:rPr>
          <w:rFonts w:asciiTheme="majorHAnsi" w:hAnsiTheme="majorHAnsi" w:cstheme="majorHAnsi"/>
          <w:lang w:val="de-CH"/>
        </w:rPr>
        <w:t>lschaftlichen Verantwortung i</w:t>
      </w:r>
      <w:r w:rsidR="003A03FA">
        <w:rPr>
          <w:rFonts w:asciiTheme="majorHAnsi" w:hAnsiTheme="majorHAnsi" w:cstheme="majorHAnsi"/>
          <w:lang w:val="de-CH"/>
        </w:rPr>
        <w:t>m Umgang mit A</w:t>
      </w:r>
      <w:r w:rsidR="008227BC">
        <w:rPr>
          <w:rFonts w:asciiTheme="majorHAnsi" w:hAnsiTheme="majorHAnsi" w:cstheme="majorHAnsi"/>
          <w:lang w:val="de-CH"/>
        </w:rPr>
        <w:t>ntibioti</w:t>
      </w:r>
      <w:r w:rsidR="00AA71DE">
        <w:rPr>
          <w:rFonts w:asciiTheme="majorHAnsi" w:hAnsiTheme="majorHAnsi" w:cstheme="majorHAnsi"/>
          <w:lang w:val="de-CH"/>
        </w:rPr>
        <w:t>k</w:t>
      </w:r>
      <w:r w:rsidR="008227BC">
        <w:rPr>
          <w:rFonts w:asciiTheme="majorHAnsi" w:hAnsiTheme="majorHAnsi" w:cstheme="majorHAnsi"/>
          <w:lang w:val="de-CH"/>
        </w:rPr>
        <w:t>a</w:t>
      </w:r>
      <w:r w:rsidR="00EC286F">
        <w:rPr>
          <w:rFonts w:asciiTheme="majorHAnsi" w:hAnsiTheme="majorHAnsi" w:cstheme="majorHAnsi"/>
          <w:lang w:val="de-CH"/>
        </w:rPr>
        <w:t xml:space="preserve"> und </w:t>
      </w:r>
      <w:r w:rsidR="00787F8E" w:rsidRPr="00810155">
        <w:rPr>
          <w:rFonts w:asciiTheme="majorHAnsi" w:hAnsiTheme="majorHAnsi" w:cstheme="majorHAnsi"/>
          <w:lang w:val="de-CH"/>
        </w:rPr>
        <w:t>Antimykotika</w:t>
      </w:r>
      <w:r w:rsidR="00787F8E">
        <w:rPr>
          <w:rFonts w:asciiTheme="majorHAnsi" w:hAnsiTheme="majorHAnsi" w:cstheme="majorHAnsi"/>
          <w:lang w:val="de-CH"/>
        </w:rPr>
        <w:t>.</w:t>
      </w:r>
      <w:r w:rsidR="0046536B" w:rsidRPr="00810155">
        <w:rPr>
          <w:rFonts w:asciiTheme="majorHAnsi" w:hAnsiTheme="majorHAnsi" w:cstheme="majorHAnsi"/>
          <w:lang w:val="de-CH"/>
        </w:rPr>
        <w:t xml:space="preserve"> Es ist das </w:t>
      </w:r>
      <w:r w:rsidRPr="00810155">
        <w:rPr>
          <w:rFonts w:asciiTheme="majorHAnsi" w:hAnsiTheme="majorHAnsi" w:cstheme="majorHAnsi"/>
          <w:lang w:val="de-CH"/>
        </w:rPr>
        <w:t xml:space="preserve">erste Pharmaunternehmen, das seine </w:t>
      </w:r>
      <w:r w:rsidR="0046536B" w:rsidRPr="00810155">
        <w:rPr>
          <w:rFonts w:asciiTheme="majorHAnsi" w:hAnsiTheme="majorHAnsi" w:cstheme="majorHAnsi"/>
          <w:lang w:val="de-CH"/>
        </w:rPr>
        <w:t>rohen Kontrolldaten</w:t>
      </w:r>
      <w:r w:rsidRPr="00810155">
        <w:rPr>
          <w:rFonts w:asciiTheme="majorHAnsi" w:hAnsiTheme="majorHAnsi" w:cstheme="majorHAnsi"/>
          <w:lang w:val="de-CH"/>
        </w:rPr>
        <w:t xml:space="preserve"> öffentlich zur Verfügung stellt. Johnson &amp; Johnson </w:t>
      </w:r>
      <w:r w:rsidR="00613422" w:rsidRPr="00810155">
        <w:rPr>
          <w:rFonts w:asciiTheme="majorHAnsi" w:hAnsiTheme="majorHAnsi" w:cstheme="majorHAnsi"/>
          <w:lang w:val="de-CH"/>
        </w:rPr>
        <w:t xml:space="preserve">war </w:t>
      </w:r>
      <w:r w:rsidR="0046536B" w:rsidRPr="00810155">
        <w:rPr>
          <w:rFonts w:asciiTheme="majorHAnsi" w:hAnsiTheme="majorHAnsi" w:cstheme="majorHAnsi"/>
          <w:lang w:val="de-CH"/>
        </w:rPr>
        <w:t xml:space="preserve">gerade </w:t>
      </w:r>
      <w:r w:rsidRPr="00810155">
        <w:rPr>
          <w:rFonts w:asciiTheme="majorHAnsi" w:hAnsiTheme="majorHAnsi" w:cstheme="majorHAnsi"/>
          <w:lang w:val="de-CH"/>
        </w:rPr>
        <w:t xml:space="preserve">im zweiten Jahr </w:t>
      </w:r>
      <w:r w:rsidR="0046536B" w:rsidRPr="00810155">
        <w:rPr>
          <w:rFonts w:asciiTheme="majorHAnsi" w:hAnsiTheme="majorHAnsi" w:cstheme="majorHAnsi"/>
          <w:lang w:val="de-CH"/>
        </w:rPr>
        <w:t>stark</w:t>
      </w:r>
      <w:r w:rsidRPr="00810155">
        <w:rPr>
          <w:rFonts w:asciiTheme="majorHAnsi" w:hAnsiTheme="majorHAnsi" w:cstheme="majorHAnsi"/>
          <w:lang w:val="de-CH"/>
        </w:rPr>
        <w:t>, vor allem im Hinblick auf Ma</w:t>
      </w:r>
      <w:r w:rsidR="00810155" w:rsidRPr="00810155">
        <w:rPr>
          <w:rFonts w:asciiTheme="majorHAnsi" w:hAnsiTheme="majorHAnsi" w:cstheme="majorHAnsi"/>
          <w:lang w:val="de-CH"/>
        </w:rPr>
        <w:t>ss</w:t>
      </w:r>
      <w:r w:rsidRPr="00810155">
        <w:rPr>
          <w:rFonts w:asciiTheme="majorHAnsi" w:hAnsiTheme="majorHAnsi" w:cstheme="majorHAnsi"/>
          <w:lang w:val="de-CH"/>
        </w:rPr>
        <w:t>nahmen zur Verbesserung des Zugangs zur Behandlung von Tuberkulose</w:t>
      </w:r>
      <w:r w:rsidR="00613422" w:rsidRPr="00810155">
        <w:rPr>
          <w:rFonts w:asciiTheme="majorHAnsi" w:hAnsiTheme="majorHAnsi" w:cstheme="majorHAnsi"/>
          <w:lang w:val="de-CH"/>
        </w:rPr>
        <w:t xml:space="preserve">. </w:t>
      </w:r>
    </w:p>
    <w:p w14:paraId="12878343" w14:textId="2E84DBDA" w:rsidR="005B047D" w:rsidRPr="00810155" w:rsidRDefault="005B047D" w:rsidP="005B047D">
      <w:pPr>
        <w:spacing w:after="0"/>
        <w:rPr>
          <w:rFonts w:asciiTheme="majorHAnsi" w:hAnsiTheme="majorHAnsi" w:cstheme="majorHAnsi"/>
          <w:lang w:val="de-CH"/>
        </w:rPr>
      </w:pPr>
    </w:p>
    <w:p w14:paraId="39F30C9E" w14:textId="7420A487" w:rsidR="00DD5697" w:rsidRPr="00810155" w:rsidRDefault="00DD5697" w:rsidP="005B047D">
      <w:pPr>
        <w:spacing w:after="0"/>
        <w:rPr>
          <w:rFonts w:asciiTheme="majorHAnsi" w:hAnsiTheme="majorHAnsi" w:cstheme="majorHAnsi"/>
          <w:lang w:val="de-CH"/>
        </w:rPr>
      </w:pPr>
      <w:r w:rsidRPr="00810155">
        <w:rPr>
          <w:rFonts w:asciiTheme="majorHAnsi" w:hAnsiTheme="majorHAnsi" w:cstheme="majorHAnsi"/>
          <w:lang w:val="de-CH"/>
        </w:rPr>
        <w:t xml:space="preserve">Entasis konzentriert seine </w:t>
      </w:r>
      <w:r w:rsidR="001869F5" w:rsidRPr="00810155">
        <w:rPr>
          <w:rFonts w:asciiTheme="majorHAnsi" w:hAnsiTheme="majorHAnsi" w:cstheme="majorHAnsi"/>
          <w:lang w:val="de-CH"/>
        </w:rPr>
        <w:t>F&amp;E-A</w:t>
      </w:r>
      <w:r w:rsidRPr="00810155">
        <w:rPr>
          <w:rFonts w:asciiTheme="majorHAnsi" w:hAnsiTheme="majorHAnsi" w:cstheme="majorHAnsi"/>
          <w:lang w:val="de-CH"/>
        </w:rPr>
        <w:t>ktivitäten ausschlie</w:t>
      </w:r>
      <w:r w:rsidR="00810155" w:rsidRPr="00810155">
        <w:rPr>
          <w:rFonts w:asciiTheme="majorHAnsi" w:hAnsiTheme="majorHAnsi" w:cstheme="majorHAnsi"/>
          <w:lang w:val="de-CH"/>
        </w:rPr>
        <w:t>ss</w:t>
      </w:r>
      <w:r w:rsidRPr="00810155">
        <w:rPr>
          <w:rFonts w:asciiTheme="majorHAnsi" w:hAnsiTheme="majorHAnsi" w:cstheme="majorHAnsi"/>
          <w:lang w:val="de-CH"/>
        </w:rPr>
        <w:t>lich auf Bakterien der höchsten Bedrohungskategorie, einschlie</w:t>
      </w:r>
      <w:r w:rsidR="00810155" w:rsidRPr="00810155">
        <w:rPr>
          <w:rFonts w:asciiTheme="majorHAnsi" w:hAnsiTheme="majorHAnsi" w:cstheme="majorHAnsi"/>
          <w:lang w:val="de-CH"/>
        </w:rPr>
        <w:t>ss</w:t>
      </w:r>
      <w:r w:rsidRPr="00810155">
        <w:rPr>
          <w:rFonts w:asciiTheme="majorHAnsi" w:hAnsiTheme="majorHAnsi" w:cstheme="majorHAnsi"/>
          <w:lang w:val="de-CH"/>
        </w:rPr>
        <w:t xml:space="preserve">lich </w:t>
      </w:r>
      <w:r w:rsidR="001D270D" w:rsidRPr="00810155">
        <w:rPr>
          <w:rFonts w:asciiTheme="majorHAnsi" w:hAnsiTheme="majorHAnsi" w:cstheme="majorHAnsi"/>
          <w:i/>
          <w:iCs/>
          <w:lang w:val="de-CH"/>
        </w:rPr>
        <w:t>A</w:t>
      </w:r>
      <w:r w:rsidR="00E15644" w:rsidRPr="00810155">
        <w:rPr>
          <w:rFonts w:asciiTheme="majorHAnsi" w:hAnsiTheme="majorHAnsi" w:cstheme="majorHAnsi"/>
          <w:i/>
          <w:iCs/>
          <w:lang w:val="de-CH"/>
        </w:rPr>
        <w:t>.</w:t>
      </w:r>
      <w:r w:rsidR="00363191" w:rsidRPr="00810155">
        <w:rPr>
          <w:rFonts w:asciiTheme="majorHAnsi" w:hAnsiTheme="majorHAnsi" w:cstheme="majorHAnsi"/>
          <w:i/>
          <w:iCs/>
          <w:lang w:val="de-CH"/>
        </w:rPr>
        <w:t xml:space="preserve"> </w:t>
      </w:r>
      <w:r w:rsidR="001D270D" w:rsidRPr="00810155">
        <w:rPr>
          <w:rFonts w:asciiTheme="majorHAnsi" w:hAnsiTheme="majorHAnsi" w:cstheme="majorHAnsi"/>
          <w:i/>
          <w:iCs/>
          <w:lang w:val="de-CH"/>
        </w:rPr>
        <w:t>baumannii</w:t>
      </w:r>
      <w:r w:rsidRPr="00810155">
        <w:rPr>
          <w:rFonts w:asciiTheme="majorHAnsi" w:hAnsiTheme="majorHAnsi" w:cstheme="majorHAnsi"/>
          <w:lang w:val="de-CH"/>
        </w:rPr>
        <w:t xml:space="preserve">, die schwere arzneimittelresistente Infektionen wie Lungenentzündung, Septikämie und Meningitis verursachen können. Cipla ist eines von drei Unternehmen, das im Jahr 2020 die </w:t>
      </w:r>
      <w:r w:rsidR="0046536B" w:rsidRPr="00810155">
        <w:rPr>
          <w:rFonts w:asciiTheme="majorHAnsi" w:hAnsiTheme="majorHAnsi" w:cstheme="majorHAnsi"/>
          <w:lang w:val="de-CH"/>
        </w:rPr>
        <w:t>Vertriebsp</w:t>
      </w:r>
      <w:r w:rsidRPr="00810155">
        <w:rPr>
          <w:rFonts w:asciiTheme="majorHAnsi" w:hAnsiTheme="majorHAnsi" w:cstheme="majorHAnsi"/>
          <w:lang w:val="de-CH"/>
        </w:rPr>
        <w:t>rämien vollständig vom Verkaufsvolumen abgekoppelt hat. Dies ist ein bedeutender Schritt</w:t>
      </w:r>
      <w:r w:rsidR="004B615B">
        <w:rPr>
          <w:rFonts w:asciiTheme="majorHAnsi" w:hAnsiTheme="majorHAnsi" w:cstheme="majorHAnsi"/>
          <w:lang w:val="de-CH"/>
        </w:rPr>
        <w:t>,</w:t>
      </w:r>
      <w:r w:rsidRPr="00810155">
        <w:rPr>
          <w:rFonts w:asciiTheme="majorHAnsi" w:hAnsiTheme="majorHAnsi" w:cstheme="majorHAnsi"/>
          <w:lang w:val="de-CH"/>
        </w:rPr>
        <w:t xml:space="preserve"> </w:t>
      </w:r>
      <w:r w:rsidR="00613422" w:rsidRPr="00810155">
        <w:rPr>
          <w:rFonts w:asciiTheme="majorHAnsi" w:hAnsiTheme="majorHAnsi" w:cstheme="majorHAnsi"/>
          <w:lang w:val="de-CH"/>
        </w:rPr>
        <w:t>übermä</w:t>
      </w:r>
      <w:r w:rsidR="00810155" w:rsidRPr="00810155">
        <w:rPr>
          <w:rFonts w:asciiTheme="majorHAnsi" w:hAnsiTheme="majorHAnsi" w:cstheme="majorHAnsi"/>
          <w:lang w:val="de-CH"/>
        </w:rPr>
        <w:t>ss</w:t>
      </w:r>
      <w:r w:rsidR="00613422" w:rsidRPr="00810155">
        <w:rPr>
          <w:rFonts w:asciiTheme="majorHAnsi" w:hAnsiTheme="majorHAnsi" w:cstheme="majorHAnsi"/>
          <w:lang w:val="de-CH"/>
        </w:rPr>
        <w:t>ige</w:t>
      </w:r>
      <w:r w:rsidR="004B615B">
        <w:rPr>
          <w:rFonts w:asciiTheme="majorHAnsi" w:hAnsiTheme="majorHAnsi" w:cstheme="majorHAnsi"/>
          <w:lang w:val="de-CH"/>
        </w:rPr>
        <w:t>n</w:t>
      </w:r>
      <w:r w:rsidR="00613422" w:rsidRPr="00810155">
        <w:rPr>
          <w:rFonts w:asciiTheme="majorHAnsi" w:hAnsiTheme="majorHAnsi" w:cstheme="majorHAnsi"/>
          <w:lang w:val="de-CH"/>
        </w:rPr>
        <w:t xml:space="preserve"> Absatz</w:t>
      </w:r>
      <w:r w:rsidR="00E15644" w:rsidRPr="00810155">
        <w:rPr>
          <w:rFonts w:asciiTheme="majorHAnsi" w:hAnsiTheme="majorHAnsi" w:cstheme="majorHAnsi"/>
          <w:lang w:val="de-CH"/>
        </w:rPr>
        <w:t xml:space="preserve"> zu mindern.</w:t>
      </w:r>
    </w:p>
    <w:p w14:paraId="5DFF3C4B" w14:textId="23B90268" w:rsidR="00810155" w:rsidRPr="00810155" w:rsidRDefault="00810155" w:rsidP="005B047D">
      <w:pPr>
        <w:spacing w:after="0"/>
        <w:rPr>
          <w:rFonts w:asciiTheme="majorHAnsi" w:hAnsiTheme="majorHAnsi" w:cstheme="majorHAnsi"/>
          <w:lang w:val="de-CH"/>
        </w:rPr>
      </w:pPr>
    </w:p>
    <w:p w14:paraId="4C08FD72" w14:textId="77777777" w:rsidR="00810155" w:rsidRPr="00810155" w:rsidRDefault="00810155" w:rsidP="00810155">
      <w:pPr>
        <w:shd w:val="clear" w:color="auto" w:fill="FFFFFF"/>
        <w:spacing w:line="235" w:lineRule="atLeast"/>
        <w:rPr>
          <w:rFonts w:asciiTheme="majorHAnsi" w:hAnsiTheme="majorHAnsi" w:cstheme="majorHAnsi"/>
          <w:lang w:val="de-CH"/>
        </w:rPr>
      </w:pPr>
      <w:r w:rsidRPr="00810155">
        <w:rPr>
          <w:rFonts w:asciiTheme="majorHAnsi" w:hAnsiTheme="majorHAnsi" w:cstheme="majorHAnsi"/>
          <w:lang w:val="de-CH"/>
        </w:rPr>
        <w:t xml:space="preserve">Seit 2018 hat sich Novartis von seinen antimikrobiellen F&amp;E-Aktivitäten getrennt, was zur schwächeren Performance im Vergleich zu 2018 beiträgt. Dennoch produziert Novartis über Sandoz 152 antibakterielle und antimykotische Medikamente, verarbeitet in einem Netzwerk von mehr als 20 Standorten mehr als 50 antibakterielle Wirkstoffe und arbeitet mit mehr als 100 Lieferanten zusammen. Das Unternehmen verfügt über ein umfassendes Programm, mit dem sichergestellt werden soll, dass seine Medikamente stets verfügbar sind. Es verfolgt ausserdem eine umfassende Strategie, mittels der verhindert werden soll, dass antibakterielle Rückstände in Fabrikabwässer freigesetzt werden. </w:t>
      </w:r>
    </w:p>
    <w:p w14:paraId="0FEFCFCA" w14:textId="77777777" w:rsidR="00810155" w:rsidRPr="00810155" w:rsidRDefault="00810155" w:rsidP="00810155">
      <w:pPr>
        <w:shd w:val="clear" w:color="auto" w:fill="FFFFFF"/>
        <w:spacing w:line="235" w:lineRule="atLeast"/>
        <w:rPr>
          <w:rFonts w:asciiTheme="majorHAnsi" w:hAnsiTheme="majorHAnsi" w:cstheme="majorHAnsi"/>
          <w:lang w:val="de-CH"/>
        </w:rPr>
      </w:pPr>
      <w:r w:rsidRPr="00810155">
        <w:rPr>
          <w:rFonts w:asciiTheme="majorHAnsi" w:hAnsiTheme="majorHAnsi" w:cstheme="majorHAnsi"/>
          <w:lang w:val="de-CH"/>
        </w:rPr>
        <w:t xml:space="preserve">Debiopharm und Polyphor entwickeln beide Antibiotika gegen einige der lebensbedrohlichsten und gefährlichsten arzneimittelresistenten Bakterien. Debiopharm beispielsweise arbeitet an neuen Antibiotika zur Behandlung von Gonorrhö und von multiresistenten </w:t>
      </w:r>
      <w:r w:rsidRPr="00810155">
        <w:rPr>
          <w:rFonts w:asciiTheme="majorHAnsi" w:hAnsiTheme="majorHAnsi" w:cstheme="majorHAnsi"/>
          <w:i/>
          <w:iCs/>
          <w:lang w:val="de-CH"/>
        </w:rPr>
        <w:t>S. aureus</w:t>
      </w:r>
      <w:r w:rsidRPr="00810155">
        <w:rPr>
          <w:rFonts w:asciiTheme="majorHAnsi" w:hAnsiTheme="majorHAnsi" w:cstheme="majorHAnsi"/>
          <w:lang w:val="de-CH"/>
        </w:rPr>
        <w:t xml:space="preserve"> (MRSA). Polyphor hat Medikamente in der Pipeline, die auf gramnegative, arzneimittelresistente Bakterien abzielen, darunter </w:t>
      </w:r>
      <w:r w:rsidRPr="00810155">
        <w:rPr>
          <w:rFonts w:asciiTheme="majorHAnsi" w:hAnsiTheme="majorHAnsi" w:cstheme="majorHAnsi"/>
          <w:i/>
          <w:iCs/>
          <w:lang w:val="de-CH"/>
        </w:rPr>
        <w:t>P. aeruginosa</w:t>
      </w:r>
      <w:r w:rsidRPr="00810155">
        <w:rPr>
          <w:rFonts w:asciiTheme="majorHAnsi" w:hAnsiTheme="majorHAnsi" w:cstheme="majorHAnsi"/>
          <w:lang w:val="de-CH"/>
        </w:rPr>
        <w:t>, die Lungenentzündungen im Krankenhaus verursachen können.</w:t>
      </w:r>
    </w:p>
    <w:p w14:paraId="0F704254" w14:textId="408AB4C2" w:rsidR="00DD5697" w:rsidRPr="00810155" w:rsidRDefault="00DD5697" w:rsidP="006D5121">
      <w:pPr>
        <w:spacing w:after="0"/>
        <w:rPr>
          <w:rFonts w:asciiTheme="majorHAnsi" w:hAnsiTheme="majorHAnsi" w:cstheme="majorHAnsi"/>
          <w:lang w:val="de-CH"/>
        </w:rPr>
      </w:pPr>
      <w:r w:rsidRPr="00810155">
        <w:rPr>
          <w:rFonts w:asciiTheme="majorHAnsi" w:hAnsiTheme="majorHAnsi" w:cstheme="majorHAnsi"/>
          <w:lang w:val="de-CH"/>
        </w:rPr>
        <w:lastRenderedPageBreak/>
        <w:t xml:space="preserve">Hersteller von Generika </w:t>
      </w:r>
      <w:r w:rsidR="00613422" w:rsidRPr="00810155">
        <w:rPr>
          <w:rFonts w:asciiTheme="majorHAnsi" w:hAnsiTheme="majorHAnsi" w:cstheme="majorHAnsi"/>
          <w:lang w:val="de-CH"/>
        </w:rPr>
        <w:t>bringen sich immer mehr in</w:t>
      </w:r>
      <w:r w:rsidRPr="00810155">
        <w:rPr>
          <w:rFonts w:asciiTheme="majorHAnsi" w:hAnsiTheme="majorHAnsi" w:cstheme="majorHAnsi"/>
          <w:lang w:val="de-CH"/>
        </w:rPr>
        <w:t xml:space="preserve"> Innovation</w:t>
      </w:r>
      <w:r w:rsidR="001D270D" w:rsidRPr="00810155">
        <w:rPr>
          <w:rFonts w:asciiTheme="majorHAnsi" w:hAnsiTheme="majorHAnsi" w:cstheme="majorHAnsi"/>
          <w:lang w:val="de-CH"/>
        </w:rPr>
        <w:t>en</w:t>
      </w:r>
      <w:r w:rsidRPr="00810155">
        <w:rPr>
          <w:rFonts w:asciiTheme="majorHAnsi" w:hAnsiTheme="majorHAnsi" w:cstheme="majorHAnsi"/>
          <w:lang w:val="de-CH"/>
        </w:rPr>
        <w:t xml:space="preserve"> und </w:t>
      </w:r>
      <w:r w:rsidR="00F83601" w:rsidRPr="00810155">
        <w:rPr>
          <w:rFonts w:asciiTheme="majorHAnsi" w:hAnsiTheme="majorHAnsi" w:cstheme="majorHAnsi"/>
          <w:lang w:val="de-CH"/>
        </w:rPr>
        <w:t xml:space="preserve">den </w:t>
      </w:r>
      <w:r w:rsidR="00613422" w:rsidRPr="00810155">
        <w:rPr>
          <w:rFonts w:asciiTheme="majorHAnsi" w:hAnsiTheme="majorHAnsi" w:cstheme="majorHAnsi"/>
          <w:lang w:val="de-CH"/>
        </w:rPr>
        <w:t xml:space="preserve">besseren </w:t>
      </w:r>
      <w:r w:rsidRPr="00810155">
        <w:rPr>
          <w:rFonts w:asciiTheme="majorHAnsi" w:hAnsiTheme="majorHAnsi" w:cstheme="majorHAnsi"/>
          <w:lang w:val="de-CH"/>
        </w:rPr>
        <w:t xml:space="preserve">Zugang </w:t>
      </w:r>
      <w:r w:rsidR="00F83601" w:rsidRPr="00810155">
        <w:rPr>
          <w:rFonts w:asciiTheme="majorHAnsi" w:hAnsiTheme="majorHAnsi" w:cstheme="majorHAnsi"/>
          <w:lang w:val="de-CH"/>
        </w:rPr>
        <w:t xml:space="preserve">zu Medikamenten </w:t>
      </w:r>
      <w:r w:rsidRPr="00810155">
        <w:rPr>
          <w:rFonts w:asciiTheme="majorHAnsi" w:hAnsiTheme="majorHAnsi" w:cstheme="majorHAnsi"/>
          <w:lang w:val="de-CH"/>
        </w:rPr>
        <w:t>ei</w:t>
      </w:r>
      <w:r w:rsidR="0046536B" w:rsidRPr="00810155">
        <w:rPr>
          <w:rFonts w:asciiTheme="majorHAnsi" w:hAnsiTheme="majorHAnsi" w:cstheme="majorHAnsi"/>
          <w:lang w:val="de-CH"/>
        </w:rPr>
        <w:t>n</w:t>
      </w:r>
      <w:r w:rsidRPr="00810155">
        <w:rPr>
          <w:rFonts w:asciiTheme="majorHAnsi" w:hAnsiTheme="majorHAnsi" w:cstheme="majorHAnsi"/>
          <w:lang w:val="de-CH"/>
        </w:rPr>
        <w:t>.</w:t>
      </w:r>
      <w:r w:rsidRPr="00810155">
        <w:rPr>
          <w:rFonts w:asciiTheme="majorHAnsi" w:hAnsiTheme="majorHAnsi" w:cstheme="majorHAnsi"/>
          <w:color w:val="FF0000"/>
          <w:lang w:val="de-CH"/>
        </w:rPr>
        <w:t xml:space="preserve"> </w:t>
      </w:r>
      <w:r w:rsidRPr="00810155">
        <w:rPr>
          <w:rFonts w:asciiTheme="majorHAnsi" w:hAnsiTheme="majorHAnsi" w:cstheme="majorHAnsi"/>
          <w:lang w:val="de-CH"/>
        </w:rPr>
        <w:t xml:space="preserve">Mylan hat </w:t>
      </w:r>
      <w:r w:rsidR="0046536B" w:rsidRPr="00810155">
        <w:rPr>
          <w:rFonts w:asciiTheme="majorHAnsi" w:hAnsiTheme="majorHAnsi" w:cstheme="majorHAnsi"/>
          <w:lang w:val="de-CH"/>
        </w:rPr>
        <w:t xml:space="preserve">von Otsuka die Zulassung zur Behandlung von Tuberkulose-Delamanid </w:t>
      </w:r>
      <w:r w:rsidRPr="00810155">
        <w:rPr>
          <w:rFonts w:asciiTheme="majorHAnsi" w:hAnsiTheme="majorHAnsi" w:cstheme="majorHAnsi"/>
          <w:lang w:val="de-CH"/>
        </w:rPr>
        <w:t xml:space="preserve">für Südafrika, Indien und andere hochbelastete Länder erhalten. Cipla </w:t>
      </w:r>
      <w:r w:rsidR="00613422" w:rsidRPr="00810155">
        <w:rPr>
          <w:rFonts w:asciiTheme="majorHAnsi" w:hAnsiTheme="majorHAnsi" w:cstheme="majorHAnsi"/>
          <w:lang w:val="de-CH"/>
        </w:rPr>
        <w:t>hat</w:t>
      </w:r>
      <w:r w:rsidRPr="00810155">
        <w:rPr>
          <w:rFonts w:asciiTheme="majorHAnsi" w:hAnsiTheme="majorHAnsi" w:cstheme="majorHAnsi"/>
          <w:lang w:val="de-CH"/>
        </w:rPr>
        <w:t xml:space="preserve"> das Antibiotikum Plazomicin von Achaogen</w:t>
      </w:r>
      <w:r w:rsidR="00613422" w:rsidRPr="00810155">
        <w:rPr>
          <w:rFonts w:asciiTheme="majorHAnsi" w:hAnsiTheme="majorHAnsi" w:cstheme="majorHAnsi"/>
          <w:lang w:val="de-CH"/>
        </w:rPr>
        <w:t xml:space="preserve"> gekauft</w:t>
      </w:r>
      <w:r w:rsidR="001869F5" w:rsidRPr="00810155">
        <w:rPr>
          <w:rFonts w:asciiTheme="majorHAnsi" w:hAnsiTheme="majorHAnsi" w:cstheme="majorHAnsi"/>
          <w:lang w:val="de-CH"/>
        </w:rPr>
        <w:t>. U</w:t>
      </w:r>
      <w:r w:rsidRPr="00810155">
        <w:rPr>
          <w:rFonts w:asciiTheme="majorHAnsi" w:hAnsiTheme="majorHAnsi" w:cstheme="majorHAnsi"/>
          <w:lang w:val="de-CH"/>
        </w:rPr>
        <w:t xml:space="preserve">nd Teva berichtet über Strategien zur Preisgestaltung und zur Sicherstellung der </w:t>
      </w:r>
      <w:r w:rsidR="00E15644" w:rsidRPr="00810155">
        <w:rPr>
          <w:rFonts w:asciiTheme="majorHAnsi" w:hAnsiTheme="majorHAnsi" w:cstheme="majorHAnsi"/>
          <w:lang w:val="de-CH"/>
        </w:rPr>
        <w:t>Medikamentenv</w:t>
      </w:r>
      <w:r w:rsidRPr="00810155">
        <w:rPr>
          <w:rFonts w:asciiTheme="majorHAnsi" w:hAnsiTheme="majorHAnsi" w:cstheme="majorHAnsi"/>
          <w:lang w:val="de-CH"/>
        </w:rPr>
        <w:t>ersorgung.</w:t>
      </w:r>
    </w:p>
    <w:p w14:paraId="528404FE" w14:textId="2DC065E8" w:rsidR="00DD5697" w:rsidRPr="00810155" w:rsidRDefault="00DD5697" w:rsidP="006D5121">
      <w:pPr>
        <w:spacing w:after="0"/>
        <w:rPr>
          <w:rFonts w:asciiTheme="majorHAnsi" w:hAnsiTheme="majorHAnsi" w:cstheme="majorHAnsi"/>
          <w:lang w:val="de-CH"/>
        </w:rPr>
      </w:pPr>
    </w:p>
    <w:p w14:paraId="491242C2" w14:textId="051D0281" w:rsidR="00DD5697" w:rsidRPr="00810155" w:rsidRDefault="00DD5697" w:rsidP="006D5121">
      <w:pPr>
        <w:spacing w:after="0"/>
        <w:rPr>
          <w:rFonts w:asciiTheme="majorHAnsi" w:hAnsiTheme="majorHAnsi" w:cstheme="majorHAnsi"/>
          <w:lang w:val="de-CH"/>
        </w:rPr>
      </w:pPr>
      <w:r w:rsidRPr="00810155">
        <w:rPr>
          <w:rFonts w:asciiTheme="majorHAnsi" w:hAnsiTheme="majorHAnsi" w:cstheme="majorHAnsi"/>
          <w:lang w:val="de-CH"/>
        </w:rPr>
        <w:t xml:space="preserve">Die finanzielle Unterstützung für antibakterielle </w:t>
      </w:r>
      <w:r w:rsidR="001869F5" w:rsidRPr="00810155">
        <w:rPr>
          <w:rFonts w:asciiTheme="majorHAnsi" w:hAnsiTheme="majorHAnsi" w:cstheme="majorHAnsi"/>
          <w:lang w:val="de-CH"/>
        </w:rPr>
        <w:t>F&amp;E</w:t>
      </w:r>
      <w:r w:rsidRPr="00810155">
        <w:rPr>
          <w:rFonts w:asciiTheme="majorHAnsi" w:hAnsiTheme="majorHAnsi" w:cstheme="majorHAnsi"/>
          <w:lang w:val="de-CH"/>
        </w:rPr>
        <w:t xml:space="preserve"> hat inzwischen kleinere, </w:t>
      </w:r>
      <w:r w:rsidR="00253FA3" w:rsidRPr="00810155">
        <w:rPr>
          <w:rFonts w:asciiTheme="majorHAnsi" w:hAnsiTheme="majorHAnsi" w:cstheme="majorHAnsi"/>
          <w:lang w:val="de-CH"/>
        </w:rPr>
        <w:t xml:space="preserve">gezielt </w:t>
      </w:r>
      <w:r w:rsidR="001869F5" w:rsidRPr="00810155">
        <w:rPr>
          <w:rFonts w:asciiTheme="majorHAnsi" w:hAnsiTheme="majorHAnsi" w:cstheme="majorHAnsi"/>
          <w:lang w:val="de-CH"/>
        </w:rPr>
        <w:t>darauf</w:t>
      </w:r>
      <w:r w:rsidRPr="00810155">
        <w:rPr>
          <w:rFonts w:asciiTheme="majorHAnsi" w:hAnsiTheme="majorHAnsi" w:cstheme="majorHAnsi"/>
          <w:lang w:val="de-CH"/>
        </w:rPr>
        <w:t xml:space="preserve"> ausgerichtete Biotech-Unternehmen in den Fokus gerückt. </w:t>
      </w:r>
      <w:r w:rsidR="0046536B" w:rsidRPr="00810155">
        <w:rPr>
          <w:rFonts w:asciiTheme="majorHAnsi" w:hAnsiTheme="majorHAnsi" w:cstheme="majorHAnsi"/>
          <w:lang w:val="de-CH"/>
        </w:rPr>
        <w:t>Sie entwickeln</w:t>
      </w:r>
      <w:r w:rsidRPr="00810155">
        <w:rPr>
          <w:rFonts w:asciiTheme="majorHAnsi" w:hAnsiTheme="majorHAnsi" w:cstheme="majorHAnsi"/>
          <w:lang w:val="de-CH"/>
        </w:rPr>
        <w:t xml:space="preserve"> </w:t>
      </w:r>
      <w:r w:rsidR="0046536B" w:rsidRPr="00810155">
        <w:rPr>
          <w:rFonts w:asciiTheme="majorHAnsi" w:hAnsiTheme="majorHAnsi" w:cstheme="majorHAnsi"/>
          <w:lang w:val="de-CH"/>
        </w:rPr>
        <w:t xml:space="preserve">aktuell </w:t>
      </w:r>
      <w:r w:rsidRPr="00810155">
        <w:rPr>
          <w:rFonts w:asciiTheme="majorHAnsi" w:hAnsiTheme="majorHAnsi" w:cstheme="majorHAnsi"/>
          <w:lang w:val="de-CH"/>
        </w:rPr>
        <w:t xml:space="preserve">einige der innovativsten Medikamente, wie beispielsweise Ridinilazol von Summit, das gegen </w:t>
      </w:r>
      <w:r w:rsidR="001869F5" w:rsidRPr="00810155">
        <w:rPr>
          <w:rFonts w:asciiTheme="majorHAnsi" w:hAnsiTheme="majorHAnsi" w:cstheme="majorHAnsi"/>
          <w:i/>
          <w:iCs/>
          <w:lang w:val="de-CH"/>
        </w:rPr>
        <w:t>C</w:t>
      </w:r>
      <w:r w:rsidR="00E15644" w:rsidRPr="00810155">
        <w:rPr>
          <w:rFonts w:asciiTheme="majorHAnsi" w:hAnsiTheme="majorHAnsi" w:cstheme="majorHAnsi"/>
          <w:i/>
          <w:iCs/>
          <w:lang w:val="de-CH"/>
        </w:rPr>
        <w:t xml:space="preserve">. </w:t>
      </w:r>
      <w:r w:rsidR="001869F5" w:rsidRPr="00810155">
        <w:rPr>
          <w:rFonts w:asciiTheme="majorHAnsi" w:hAnsiTheme="majorHAnsi" w:cstheme="majorHAnsi"/>
          <w:i/>
          <w:iCs/>
          <w:lang w:val="de-CH"/>
        </w:rPr>
        <w:t>difficile</w:t>
      </w:r>
      <w:r w:rsidRPr="00810155">
        <w:rPr>
          <w:rFonts w:asciiTheme="majorHAnsi" w:hAnsiTheme="majorHAnsi" w:cstheme="majorHAnsi"/>
          <w:lang w:val="de-CH"/>
        </w:rPr>
        <w:t xml:space="preserve"> wirkt. Solche Unternehmen können jedoch normalerweise </w:t>
      </w:r>
      <w:r w:rsidR="001869F5" w:rsidRPr="00810155">
        <w:rPr>
          <w:rFonts w:asciiTheme="majorHAnsi" w:hAnsiTheme="majorHAnsi" w:cstheme="majorHAnsi"/>
          <w:lang w:val="de-CH"/>
        </w:rPr>
        <w:t>nur in frühen</w:t>
      </w:r>
      <w:r w:rsidRPr="00810155">
        <w:rPr>
          <w:rFonts w:asciiTheme="majorHAnsi" w:hAnsiTheme="majorHAnsi" w:cstheme="majorHAnsi"/>
          <w:lang w:val="de-CH"/>
        </w:rPr>
        <w:t xml:space="preserve"> Entwicklungsstadien </w:t>
      </w:r>
      <w:r w:rsidR="002113DE" w:rsidRPr="002113DE">
        <w:rPr>
          <w:rFonts w:asciiTheme="majorHAnsi" w:hAnsiTheme="majorHAnsi" w:cstheme="majorHAnsi"/>
          <w:lang w:val="de-CH"/>
        </w:rPr>
        <w:t>beitragen</w:t>
      </w:r>
      <w:r w:rsidR="0046536B" w:rsidRPr="00810155">
        <w:rPr>
          <w:rFonts w:asciiTheme="majorHAnsi" w:hAnsiTheme="majorHAnsi" w:cstheme="majorHAnsi"/>
          <w:lang w:val="de-CH"/>
        </w:rPr>
        <w:t>. M</w:t>
      </w:r>
      <w:r w:rsidRPr="00810155">
        <w:rPr>
          <w:rFonts w:asciiTheme="majorHAnsi" w:hAnsiTheme="majorHAnsi" w:cstheme="majorHAnsi"/>
          <w:lang w:val="de-CH"/>
        </w:rPr>
        <w:t xml:space="preserve">angelnde Investitionen für </w:t>
      </w:r>
      <w:r w:rsidR="0046536B" w:rsidRPr="00810155">
        <w:rPr>
          <w:rFonts w:asciiTheme="majorHAnsi" w:hAnsiTheme="majorHAnsi" w:cstheme="majorHAnsi"/>
          <w:lang w:val="de-CH"/>
        </w:rPr>
        <w:t>die Weiterentwicklung der Produkte</w:t>
      </w:r>
      <w:r w:rsidRPr="00810155">
        <w:rPr>
          <w:rFonts w:asciiTheme="majorHAnsi" w:hAnsiTheme="majorHAnsi" w:cstheme="majorHAnsi"/>
          <w:lang w:val="de-CH"/>
        </w:rPr>
        <w:t xml:space="preserve"> haben dazu geführt, dass Projekte ins Stocken geraten und </w:t>
      </w:r>
      <w:r w:rsidR="0046536B" w:rsidRPr="00810155">
        <w:rPr>
          <w:rFonts w:asciiTheme="majorHAnsi" w:hAnsiTheme="majorHAnsi" w:cstheme="majorHAnsi"/>
          <w:lang w:val="de-CH"/>
        </w:rPr>
        <w:t xml:space="preserve">die Medikamente schlussendlich </w:t>
      </w:r>
      <w:r w:rsidRPr="00810155">
        <w:rPr>
          <w:rFonts w:asciiTheme="majorHAnsi" w:hAnsiTheme="majorHAnsi" w:cstheme="majorHAnsi"/>
          <w:lang w:val="de-CH"/>
        </w:rPr>
        <w:t>nicht auf den Markt kommen.</w:t>
      </w:r>
    </w:p>
    <w:p w14:paraId="219DE4F5" w14:textId="77777777" w:rsidR="00036EE8" w:rsidRPr="00810155" w:rsidRDefault="00036EE8" w:rsidP="006D5121">
      <w:pPr>
        <w:spacing w:after="0"/>
        <w:rPr>
          <w:rFonts w:asciiTheme="majorHAnsi" w:hAnsiTheme="majorHAnsi" w:cstheme="majorHAnsi"/>
          <w:lang w:val="de-CH"/>
        </w:rPr>
      </w:pPr>
    </w:p>
    <w:p w14:paraId="29A118CA" w14:textId="62EF63CD" w:rsidR="00DD5697" w:rsidRPr="00810155" w:rsidRDefault="00171CCF" w:rsidP="00655150">
      <w:pPr>
        <w:spacing w:after="0"/>
        <w:rPr>
          <w:rFonts w:asciiTheme="majorHAnsi" w:hAnsiTheme="majorHAnsi" w:cstheme="majorHAnsi"/>
          <w:i/>
          <w:iCs/>
          <w:lang w:val="de-CH"/>
        </w:rPr>
      </w:pPr>
      <w:r w:rsidRPr="00810155">
        <w:rPr>
          <w:rFonts w:asciiTheme="majorHAnsi" w:hAnsiTheme="majorHAnsi" w:cstheme="majorHAnsi"/>
          <w:i/>
          <w:iCs/>
          <w:lang w:val="de-CH"/>
        </w:rPr>
        <w:t xml:space="preserve"> </w:t>
      </w:r>
      <w:r w:rsidR="00810155" w:rsidRPr="00810155">
        <w:rPr>
          <w:rFonts w:asciiTheme="majorHAnsi" w:hAnsiTheme="majorHAnsi" w:cstheme="majorHAnsi"/>
          <w:i/>
          <w:iCs/>
          <w:lang w:val="de-CH"/>
        </w:rPr>
        <w:t xml:space="preserve">» </w:t>
      </w:r>
      <w:r w:rsidR="00DD5697" w:rsidRPr="00810155">
        <w:rPr>
          <w:rFonts w:asciiTheme="majorHAnsi" w:hAnsiTheme="majorHAnsi" w:cstheme="majorHAnsi"/>
          <w:i/>
          <w:iCs/>
          <w:lang w:val="de-CH"/>
        </w:rPr>
        <w:t>Diese</w:t>
      </w:r>
      <w:r w:rsidR="002113DE">
        <w:rPr>
          <w:rFonts w:asciiTheme="majorHAnsi" w:hAnsiTheme="majorHAnsi" w:cstheme="majorHAnsi"/>
          <w:i/>
          <w:iCs/>
          <w:lang w:val="de-CH"/>
        </w:rPr>
        <w:t>r</w:t>
      </w:r>
      <w:r w:rsidR="00DD5697" w:rsidRPr="00810155">
        <w:rPr>
          <w:rFonts w:asciiTheme="majorHAnsi" w:hAnsiTheme="majorHAnsi" w:cstheme="majorHAnsi"/>
          <w:i/>
          <w:iCs/>
          <w:lang w:val="de-CH"/>
        </w:rPr>
        <w:t xml:space="preserve"> zweite Benchmark </w:t>
      </w:r>
      <w:r w:rsidR="00A15E81" w:rsidRPr="00810155">
        <w:rPr>
          <w:rFonts w:asciiTheme="majorHAnsi" w:hAnsiTheme="majorHAnsi" w:cstheme="majorHAnsi"/>
          <w:i/>
          <w:iCs/>
          <w:lang w:val="de-CH"/>
        </w:rPr>
        <w:t>liefert</w:t>
      </w:r>
      <w:r w:rsidR="00DD5697" w:rsidRPr="00810155">
        <w:rPr>
          <w:rFonts w:asciiTheme="majorHAnsi" w:hAnsiTheme="majorHAnsi" w:cstheme="majorHAnsi"/>
          <w:i/>
          <w:iCs/>
          <w:lang w:val="de-CH"/>
        </w:rPr>
        <w:t xml:space="preserve"> einen Reality-Check. </w:t>
      </w:r>
      <w:r w:rsidR="00A15E81" w:rsidRPr="00810155">
        <w:rPr>
          <w:rFonts w:asciiTheme="majorHAnsi" w:hAnsiTheme="majorHAnsi" w:cstheme="majorHAnsi"/>
          <w:i/>
          <w:iCs/>
          <w:lang w:val="de-CH"/>
        </w:rPr>
        <w:t>Wir sehen</w:t>
      </w:r>
      <w:r w:rsidR="00DD5697" w:rsidRPr="00810155">
        <w:rPr>
          <w:rFonts w:asciiTheme="majorHAnsi" w:hAnsiTheme="majorHAnsi" w:cstheme="majorHAnsi"/>
          <w:i/>
          <w:iCs/>
          <w:lang w:val="de-CH"/>
        </w:rPr>
        <w:t xml:space="preserve"> Fortschritt</w:t>
      </w:r>
      <w:r w:rsidR="00253FA3" w:rsidRPr="00810155">
        <w:rPr>
          <w:rFonts w:asciiTheme="majorHAnsi" w:hAnsiTheme="majorHAnsi" w:cstheme="majorHAnsi"/>
          <w:i/>
          <w:iCs/>
          <w:lang w:val="de-CH"/>
        </w:rPr>
        <w:t xml:space="preserve">. Jedoch wird der überschattet </w:t>
      </w:r>
      <w:r w:rsidR="00DD5697" w:rsidRPr="00810155">
        <w:rPr>
          <w:rFonts w:asciiTheme="majorHAnsi" w:hAnsiTheme="majorHAnsi" w:cstheme="majorHAnsi"/>
          <w:i/>
          <w:iCs/>
          <w:lang w:val="de-CH"/>
        </w:rPr>
        <w:t xml:space="preserve">von unserer zunehmenden Abhängigkeit von nur einer Handvoll Unternehmen. </w:t>
      </w:r>
      <w:r w:rsidR="00A15E81" w:rsidRPr="00810155">
        <w:rPr>
          <w:rFonts w:asciiTheme="majorHAnsi" w:hAnsiTheme="majorHAnsi" w:cstheme="majorHAnsi"/>
          <w:i/>
          <w:iCs/>
          <w:lang w:val="de-CH"/>
        </w:rPr>
        <w:t>Deren</w:t>
      </w:r>
      <w:r w:rsidR="00DD5697" w:rsidRPr="00810155">
        <w:rPr>
          <w:rFonts w:asciiTheme="majorHAnsi" w:hAnsiTheme="majorHAnsi" w:cstheme="majorHAnsi"/>
          <w:i/>
          <w:iCs/>
          <w:lang w:val="de-CH"/>
        </w:rPr>
        <w:t xml:space="preserve"> Engagement </w:t>
      </w:r>
      <w:r w:rsidR="00A15E81" w:rsidRPr="00810155">
        <w:rPr>
          <w:rFonts w:asciiTheme="majorHAnsi" w:hAnsiTheme="majorHAnsi" w:cstheme="majorHAnsi"/>
          <w:i/>
          <w:iCs/>
          <w:lang w:val="de-CH"/>
        </w:rPr>
        <w:t xml:space="preserve">ist nicht </w:t>
      </w:r>
      <w:r w:rsidR="00DD5697" w:rsidRPr="00810155">
        <w:rPr>
          <w:rFonts w:asciiTheme="majorHAnsi" w:hAnsiTheme="majorHAnsi" w:cstheme="majorHAnsi"/>
          <w:i/>
          <w:iCs/>
          <w:lang w:val="de-CH"/>
        </w:rPr>
        <w:t xml:space="preserve">selbstverständlich. </w:t>
      </w:r>
      <w:r w:rsidR="00A15E81" w:rsidRPr="00810155">
        <w:rPr>
          <w:rFonts w:asciiTheme="majorHAnsi" w:hAnsiTheme="majorHAnsi" w:cstheme="majorHAnsi"/>
          <w:i/>
          <w:iCs/>
          <w:lang w:val="de-CH"/>
        </w:rPr>
        <w:t>Doch noch ist e</w:t>
      </w:r>
      <w:r w:rsidR="00DD5697" w:rsidRPr="00810155">
        <w:rPr>
          <w:rFonts w:asciiTheme="majorHAnsi" w:hAnsiTheme="majorHAnsi" w:cstheme="majorHAnsi"/>
          <w:i/>
          <w:iCs/>
          <w:lang w:val="de-CH"/>
        </w:rPr>
        <w:t>s nicht zu spät, irreparable Schäden der weltweiten Versorgung mit Antibiotika und Impfstoffen zu verhindern</w:t>
      </w:r>
      <w:r w:rsidR="00810155" w:rsidRPr="00810155">
        <w:rPr>
          <w:rFonts w:asciiTheme="majorHAnsi" w:hAnsiTheme="majorHAnsi" w:cstheme="majorHAnsi"/>
          <w:i/>
          <w:iCs/>
          <w:lang w:val="de-CH"/>
        </w:rPr>
        <w:t xml:space="preserve"> «</w:t>
      </w:r>
      <w:r w:rsidR="00DD5697" w:rsidRPr="00810155">
        <w:rPr>
          <w:rFonts w:asciiTheme="majorHAnsi" w:hAnsiTheme="majorHAnsi" w:cstheme="majorHAnsi"/>
          <w:i/>
          <w:iCs/>
          <w:lang w:val="de-CH"/>
        </w:rPr>
        <w:t>, sagt Iyer.</w:t>
      </w:r>
    </w:p>
    <w:p w14:paraId="24387A7D" w14:textId="77777777" w:rsidR="006745AC" w:rsidRPr="00810155" w:rsidRDefault="006745AC" w:rsidP="00655150">
      <w:pPr>
        <w:spacing w:after="0"/>
        <w:rPr>
          <w:rFonts w:asciiTheme="majorHAnsi" w:hAnsiTheme="majorHAnsi" w:cstheme="majorHAnsi"/>
          <w:i/>
          <w:iCs/>
          <w:lang w:val="de-CH"/>
        </w:rPr>
      </w:pPr>
    </w:p>
    <w:p w14:paraId="132917D8" w14:textId="5C6E8173" w:rsidR="00586B1B" w:rsidRPr="00810155" w:rsidRDefault="00586B1B" w:rsidP="00586B1B">
      <w:pPr>
        <w:spacing w:after="0"/>
        <w:rPr>
          <w:rFonts w:asciiTheme="majorHAnsi" w:hAnsiTheme="majorHAnsi" w:cstheme="majorHAnsi"/>
          <w:b/>
          <w:bCs/>
          <w:lang w:val="de-CH"/>
        </w:rPr>
      </w:pPr>
      <w:r w:rsidRPr="00810155">
        <w:rPr>
          <w:rFonts w:asciiTheme="majorHAnsi" w:hAnsiTheme="majorHAnsi" w:cstheme="majorHAnsi"/>
          <w:b/>
          <w:bCs/>
          <w:lang w:val="de-CH"/>
        </w:rPr>
        <w:t xml:space="preserve">Ergebnisse in </w:t>
      </w:r>
      <w:r w:rsidR="00C20FF2" w:rsidRPr="00810155">
        <w:rPr>
          <w:rFonts w:asciiTheme="majorHAnsi" w:hAnsiTheme="majorHAnsi" w:cstheme="majorHAnsi"/>
          <w:b/>
          <w:bCs/>
          <w:lang w:val="de-CH"/>
        </w:rPr>
        <w:t>aller Kürze</w:t>
      </w:r>
    </w:p>
    <w:p w14:paraId="19994D2E" w14:textId="77777777" w:rsidR="00E64BF6" w:rsidRPr="00810155" w:rsidRDefault="00E64BF6" w:rsidP="00D46D8E">
      <w:pPr>
        <w:spacing w:after="0"/>
        <w:rPr>
          <w:rFonts w:asciiTheme="majorHAnsi" w:hAnsiTheme="majorHAnsi" w:cstheme="majorHAnsi"/>
          <w:lang w:val="de-CH"/>
        </w:rPr>
      </w:pPr>
    </w:p>
    <w:p w14:paraId="2DF6DA9D" w14:textId="3B70789A" w:rsidR="00586B1B" w:rsidRPr="00810155" w:rsidRDefault="00586B1B" w:rsidP="00586B1B">
      <w:pPr>
        <w:pStyle w:val="ListParagraph"/>
        <w:numPr>
          <w:ilvl w:val="0"/>
          <w:numId w:val="3"/>
        </w:numPr>
        <w:spacing w:after="0"/>
        <w:rPr>
          <w:rFonts w:asciiTheme="majorHAnsi" w:hAnsiTheme="majorHAnsi" w:cstheme="majorHAnsi"/>
          <w:lang w:val="de-CH"/>
        </w:rPr>
      </w:pPr>
      <w:r w:rsidRPr="00810155">
        <w:rPr>
          <w:rFonts w:asciiTheme="majorHAnsi" w:hAnsiTheme="majorHAnsi" w:cstheme="majorHAnsi"/>
          <w:lang w:val="de-CH"/>
        </w:rPr>
        <w:t xml:space="preserve">Antibiotika werden in Ländern mit niedrigem und mittlerem Einkommen </w:t>
      </w:r>
      <w:r w:rsidR="001869F5" w:rsidRPr="00810155">
        <w:rPr>
          <w:rFonts w:asciiTheme="majorHAnsi" w:hAnsiTheme="majorHAnsi" w:cstheme="majorHAnsi"/>
          <w:lang w:val="de-CH"/>
        </w:rPr>
        <w:t xml:space="preserve">wegen </w:t>
      </w:r>
      <w:r w:rsidR="00A15E81" w:rsidRPr="00810155">
        <w:rPr>
          <w:rFonts w:asciiTheme="majorHAnsi" w:hAnsiTheme="majorHAnsi" w:cstheme="majorHAnsi"/>
          <w:lang w:val="de-CH"/>
        </w:rPr>
        <w:t xml:space="preserve">entsprechender </w:t>
      </w:r>
      <w:r w:rsidRPr="00810155">
        <w:rPr>
          <w:rFonts w:asciiTheme="majorHAnsi" w:hAnsiTheme="majorHAnsi" w:cstheme="majorHAnsi"/>
          <w:lang w:val="de-CH"/>
        </w:rPr>
        <w:t xml:space="preserve">Zulassungsanträge oder </w:t>
      </w:r>
      <w:r w:rsidR="00A15E81" w:rsidRPr="00810155">
        <w:rPr>
          <w:rFonts w:asciiTheme="majorHAnsi" w:hAnsiTheme="majorHAnsi" w:cstheme="majorHAnsi"/>
          <w:lang w:val="de-CH"/>
        </w:rPr>
        <w:t>-s</w:t>
      </w:r>
      <w:r w:rsidRPr="00810155">
        <w:rPr>
          <w:rFonts w:asciiTheme="majorHAnsi" w:hAnsiTheme="majorHAnsi" w:cstheme="majorHAnsi"/>
          <w:lang w:val="de-CH"/>
        </w:rPr>
        <w:t>trategien nicht allgemein verfügbar gemacht</w:t>
      </w:r>
      <w:r w:rsidR="00A15E81" w:rsidRPr="00810155">
        <w:rPr>
          <w:rFonts w:asciiTheme="majorHAnsi" w:hAnsiTheme="majorHAnsi" w:cstheme="majorHAnsi"/>
          <w:lang w:val="de-CH"/>
        </w:rPr>
        <w:t>. N</w:t>
      </w:r>
      <w:r w:rsidRPr="00810155">
        <w:rPr>
          <w:rFonts w:asciiTheme="majorHAnsi" w:hAnsiTheme="majorHAnsi" w:cstheme="majorHAnsi"/>
          <w:lang w:val="de-CH"/>
        </w:rPr>
        <w:t>ur drei der 13 patentierten Antibiotika</w:t>
      </w:r>
      <w:r w:rsidR="00A15E81" w:rsidRPr="00810155">
        <w:rPr>
          <w:rFonts w:asciiTheme="majorHAnsi" w:hAnsiTheme="majorHAnsi" w:cstheme="majorHAnsi"/>
          <w:lang w:val="de-CH"/>
        </w:rPr>
        <w:t xml:space="preserve">, die bei der Analyse berücksichtigt wurden, </w:t>
      </w:r>
      <w:r w:rsidR="0069448E" w:rsidRPr="00810155">
        <w:rPr>
          <w:rFonts w:asciiTheme="majorHAnsi" w:hAnsiTheme="majorHAnsi" w:cstheme="majorHAnsi"/>
          <w:lang w:val="de-CH"/>
        </w:rPr>
        <w:t>sind</w:t>
      </w:r>
      <w:r w:rsidRPr="00810155">
        <w:rPr>
          <w:rFonts w:asciiTheme="majorHAnsi" w:hAnsiTheme="majorHAnsi" w:cstheme="majorHAnsi"/>
          <w:lang w:val="de-CH"/>
        </w:rPr>
        <w:t xml:space="preserve"> in mehr als 10 der 102 Länder</w:t>
      </w:r>
      <w:r w:rsidR="00A15E81" w:rsidRPr="00810155">
        <w:rPr>
          <w:rFonts w:asciiTheme="majorHAnsi" w:hAnsiTheme="majorHAnsi" w:cstheme="majorHAnsi"/>
          <w:lang w:val="de-CH"/>
        </w:rPr>
        <w:t xml:space="preserve">, in denen besserer </w:t>
      </w:r>
      <w:r w:rsidR="00253FA3" w:rsidRPr="00810155">
        <w:rPr>
          <w:rFonts w:asciiTheme="majorHAnsi" w:hAnsiTheme="majorHAnsi" w:cstheme="majorHAnsi"/>
          <w:lang w:val="de-CH"/>
        </w:rPr>
        <w:t>Medikamentenz</w:t>
      </w:r>
      <w:r w:rsidR="00A15E81" w:rsidRPr="00810155">
        <w:rPr>
          <w:rFonts w:asciiTheme="majorHAnsi" w:hAnsiTheme="majorHAnsi" w:cstheme="majorHAnsi"/>
          <w:lang w:val="de-CH"/>
        </w:rPr>
        <w:t>ugang dringend erforderlich ist,</w:t>
      </w:r>
      <w:r w:rsidRPr="00810155">
        <w:rPr>
          <w:rFonts w:asciiTheme="majorHAnsi" w:hAnsiTheme="majorHAnsi" w:cstheme="majorHAnsi"/>
          <w:lang w:val="de-CH"/>
        </w:rPr>
        <w:t xml:space="preserve"> zur Verkaufsregistrierung angemeldet</w:t>
      </w:r>
      <w:r w:rsidR="00A15E81" w:rsidRPr="00810155">
        <w:rPr>
          <w:rFonts w:asciiTheme="majorHAnsi" w:hAnsiTheme="majorHAnsi" w:cstheme="majorHAnsi"/>
          <w:color w:val="FF0000"/>
          <w:lang w:val="de-CH"/>
        </w:rPr>
        <w:t xml:space="preserve">. </w:t>
      </w:r>
      <w:r w:rsidR="00A15E81" w:rsidRPr="00810155">
        <w:rPr>
          <w:rFonts w:asciiTheme="majorHAnsi" w:hAnsiTheme="majorHAnsi" w:cstheme="majorHAnsi"/>
          <w:lang w:val="de-CH"/>
        </w:rPr>
        <w:t xml:space="preserve">Unternehmen liefern nur 14 von 30 etablierte und noch </w:t>
      </w:r>
      <w:r w:rsidRPr="00810155">
        <w:rPr>
          <w:rFonts w:asciiTheme="majorHAnsi" w:hAnsiTheme="majorHAnsi" w:cstheme="majorHAnsi"/>
          <w:lang w:val="de-CH"/>
        </w:rPr>
        <w:t xml:space="preserve">immer </w:t>
      </w:r>
      <w:r w:rsidR="00A15E81" w:rsidRPr="00810155">
        <w:rPr>
          <w:rFonts w:asciiTheme="majorHAnsi" w:hAnsiTheme="majorHAnsi" w:cstheme="majorHAnsi"/>
          <w:lang w:val="de-CH"/>
        </w:rPr>
        <w:t>wirksame</w:t>
      </w:r>
      <w:r w:rsidR="001869F5" w:rsidRPr="00810155">
        <w:rPr>
          <w:rFonts w:asciiTheme="majorHAnsi" w:hAnsiTheme="majorHAnsi" w:cstheme="majorHAnsi"/>
          <w:lang w:val="de-CH"/>
        </w:rPr>
        <w:t xml:space="preserve"> – sogenannte </w:t>
      </w:r>
      <w:r w:rsidR="00810155" w:rsidRPr="00810155">
        <w:rPr>
          <w:rFonts w:asciiTheme="majorHAnsi" w:hAnsiTheme="majorHAnsi" w:cstheme="majorHAnsi"/>
          <w:lang w:val="de-CH"/>
        </w:rPr>
        <w:t xml:space="preserve">» </w:t>
      </w:r>
      <w:r w:rsidR="00A15E81" w:rsidRPr="00810155">
        <w:rPr>
          <w:rFonts w:asciiTheme="majorHAnsi" w:hAnsiTheme="majorHAnsi" w:cstheme="majorHAnsi"/>
          <w:lang w:val="de-CH"/>
        </w:rPr>
        <w:t>vergessene</w:t>
      </w:r>
      <w:r w:rsidR="00810155" w:rsidRPr="00810155">
        <w:rPr>
          <w:rFonts w:asciiTheme="majorHAnsi" w:hAnsiTheme="majorHAnsi" w:cstheme="majorHAnsi"/>
          <w:lang w:val="de-CH"/>
        </w:rPr>
        <w:t xml:space="preserve"> «</w:t>
      </w:r>
      <w:r w:rsidR="001869F5" w:rsidRPr="00810155">
        <w:rPr>
          <w:rFonts w:asciiTheme="majorHAnsi" w:hAnsiTheme="majorHAnsi" w:cstheme="majorHAnsi"/>
          <w:lang w:val="de-CH"/>
        </w:rPr>
        <w:t xml:space="preserve"> – </w:t>
      </w:r>
      <w:r w:rsidRPr="00810155">
        <w:rPr>
          <w:rFonts w:asciiTheme="majorHAnsi" w:hAnsiTheme="majorHAnsi" w:cstheme="majorHAnsi"/>
          <w:lang w:val="de-CH"/>
        </w:rPr>
        <w:t>Antibiotika in einkommensschwache Länder.</w:t>
      </w:r>
    </w:p>
    <w:p w14:paraId="0D4EC414" w14:textId="44F5C5B6" w:rsidR="00586B1B" w:rsidRPr="00810155" w:rsidRDefault="00586B1B" w:rsidP="00586B1B">
      <w:pPr>
        <w:pStyle w:val="ListParagraph"/>
        <w:numPr>
          <w:ilvl w:val="0"/>
          <w:numId w:val="3"/>
        </w:numPr>
        <w:spacing w:after="0"/>
        <w:rPr>
          <w:rFonts w:asciiTheme="majorHAnsi" w:hAnsiTheme="majorHAnsi" w:cstheme="majorHAnsi"/>
          <w:lang w:val="de-CH"/>
        </w:rPr>
      </w:pPr>
      <w:r w:rsidRPr="00810155">
        <w:rPr>
          <w:rFonts w:asciiTheme="majorHAnsi" w:hAnsiTheme="majorHAnsi" w:cstheme="majorHAnsi"/>
          <w:lang w:val="de-CH"/>
        </w:rPr>
        <w:t xml:space="preserve">10 Unternehmen entkoppeln entweder </w:t>
      </w:r>
      <w:r w:rsidR="00833904" w:rsidRPr="00810155">
        <w:rPr>
          <w:rFonts w:asciiTheme="majorHAnsi" w:hAnsiTheme="majorHAnsi" w:cstheme="majorHAnsi"/>
          <w:lang w:val="de-CH"/>
        </w:rPr>
        <w:t>Verkaufsp</w:t>
      </w:r>
      <w:r w:rsidRPr="00810155">
        <w:rPr>
          <w:rFonts w:asciiTheme="majorHAnsi" w:hAnsiTheme="majorHAnsi" w:cstheme="majorHAnsi"/>
          <w:lang w:val="de-CH"/>
        </w:rPr>
        <w:t xml:space="preserve">rämien vom Verkaufsvolumen oder setzen keine </w:t>
      </w:r>
      <w:r w:rsidR="00833904" w:rsidRPr="00810155">
        <w:rPr>
          <w:rFonts w:asciiTheme="majorHAnsi" w:hAnsiTheme="majorHAnsi" w:cstheme="majorHAnsi"/>
          <w:lang w:val="de-CH"/>
        </w:rPr>
        <w:t>Sales-Agenten</w:t>
      </w:r>
      <w:r w:rsidRPr="00810155">
        <w:rPr>
          <w:rFonts w:asciiTheme="majorHAnsi" w:hAnsiTheme="majorHAnsi" w:cstheme="majorHAnsi"/>
          <w:lang w:val="de-CH"/>
        </w:rPr>
        <w:t xml:space="preserve"> für antimikrobielle Mittel</w:t>
      </w:r>
      <w:r w:rsidR="00833904" w:rsidRPr="00810155">
        <w:rPr>
          <w:rFonts w:asciiTheme="majorHAnsi" w:hAnsiTheme="majorHAnsi" w:cstheme="majorHAnsi"/>
          <w:lang w:val="de-CH"/>
        </w:rPr>
        <w:t xml:space="preserve"> mehr </w:t>
      </w:r>
      <w:r w:rsidRPr="00810155">
        <w:rPr>
          <w:rFonts w:asciiTheme="majorHAnsi" w:hAnsiTheme="majorHAnsi" w:cstheme="majorHAnsi"/>
          <w:lang w:val="de-CH"/>
        </w:rPr>
        <w:t xml:space="preserve">ein. </w:t>
      </w:r>
      <w:r w:rsidR="00833904" w:rsidRPr="00810155">
        <w:rPr>
          <w:rFonts w:asciiTheme="majorHAnsi" w:hAnsiTheme="majorHAnsi" w:cstheme="majorHAnsi"/>
          <w:lang w:val="de-CH"/>
        </w:rPr>
        <w:t>2018 war dies bei nur fünf Unternehmen der Fall</w:t>
      </w:r>
      <w:r w:rsidRPr="00810155">
        <w:rPr>
          <w:rFonts w:asciiTheme="majorHAnsi" w:hAnsiTheme="majorHAnsi" w:cstheme="majorHAnsi"/>
          <w:lang w:val="de-CH"/>
        </w:rPr>
        <w:t>. Ein Unternehmen (Teva) setzt neue Best</w:t>
      </w:r>
      <w:r w:rsidR="00766115">
        <w:rPr>
          <w:rFonts w:asciiTheme="majorHAnsi" w:hAnsiTheme="majorHAnsi" w:cstheme="majorHAnsi"/>
          <w:lang w:val="de-CH"/>
        </w:rPr>
        <w:t>-</w:t>
      </w:r>
      <w:r w:rsidRPr="00810155">
        <w:rPr>
          <w:rFonts w:asciiTheme="majorHAnsi" w:hAnsiTheme="majorHAnsi" w:cstheme="majorHAnsi"/>
          <w:lang w:val="de-CH"/>
        </w:rPr>
        <w:t>Practice</w:t>
      </w:r>
      <w:r w:rsidR="00833904" w:rsidRPr="00810155">
        <w:rPr>
          <w:rFonts w:asciiTheme="majorHAnsi" w:hAnsiTheme="majorHAnsi" w:cstheme="majorHAnsi"/>
          <w:lang w:val="de-CH"/>
        </w:rPr>
        <w:t>-Standards</w:t>
      </w:r>
      <w:r w:rsidR="001869F5" w:rsidRPr="00810155">
        <w:rPr>
          <w:rFonts w:asciiTheme="majorHAnsi" w:hAnsiTheme="majorHAnsi" w:cstheme="majorHAnsi"/>
          <w:lang w:val="de-CH"/>
        </w:rPr>
        <w:t xml:space="preserve">. Dort </w:t>
      </w:r>
      <w:r w:rsidR="00E15644" w:rsidRPr="00810155">
        <w:rPr>
          <w:rFonts w:asciiTheme="majorHAnsi" w:hAnsiTheme="majorHAnsi" w:cstheme="majorHAnsi"/>
          <w:lang w:val="de-CH"/>
        </w:rPr>
        <w:t xml:space="preserve">werben </w:t>
      </w:r>
      <w:r w:rsidRPr="00810155">
        <w:rPr>
          <w:rFonts w:asciiTheme="majorHAnsi" w:hAnsiTheme="majorHAnsi" w:cstheme="majorHAnsi"/>
          <w:lang w:val="de-CH"/>
        </w:rPr>
        <w:t xml:space="preserve">Vertriebsmitarbeiter </w:t>
      </w:r>
      <w:r w:rsidR="00E15644" w:rsidRPr="00810155">
        <w:rPr>
          <w:rFonts w:asciiTheme="majorHAnsi" w:hAnsiTheme="majorHAnsi" w:cstheme="majorHAnsi"/>
          <w:lang w:val="de-CH"/>
        </w:rPr>
        <w:t xml:space="preserve">nicht </w:t>
      </w:r>
      <w:r w:rsidRPr="00810155">
        <w:rPr>
          <w:rFonts w:asciiTheme="majorHAnsi" w:hAnsiTheme="majorHAnsi" w:cstheme="majorHAnsi"/>
          <w:lang w:val="de-CH"/>
        </w:rPr>
        <w:t xml:space="preserve">für </w:t>
      </w:r>
      <w:r w:rsidR="00833904" w:rsidRPr="00810155">
        <w:rPr>
          <w:rFonts w:asciiTheme="majorHAnsi" w:hAnsiTheme="majorHAnsi" w:cstheme="majorHAnsi"/>
          <w:lang w:val="de-CH"/>
        </w:rPr>
        <w:t>eigene</w:t>
      </w:r>
      <w:r w:rsidRPr="00810155">
        <w:rPr>
          <w:rFonts w:asciiTheme="majorHAnsi" w:hAnsiTheme="majorHAnsi" w:cstheme="majorHAnsi"/>
          <w:lang w:val="de-CH"/>
        </w:rPr>
        <w:t xml:space="preserve"> antibakterielle oder antimykotische Arzneimittel</w:t>
      </w:r>
      <w:r w:rsidR="001869F5" w:rsidRPr="00810155">
        <w:rPr>
          <w:rFonts w:asciiTheme="majorHAnsi" w:hAnsiTheme="majorHAnsi" w:cstheme="majorHAnsi"/>
          <w:lang w:val="de-CH"/>
        </w:rPr>
        <w:t xml:space="preserve">. </w:t>
      </w:r>
      <w:r w:rsidRPr="00810155">
        <w:rPr>
          <w:rFonts w:asciiTheme="majorHAnsi" w:hAnsiTheme="majorHAnsi" w:cstheme="majorHAnsi"/>
          <w:lang w:val="de-CH"/>
        </w:rPr>
        <w:t>Durch die Entkoppelung von Prämien vom Verkaufsvolumen oder den Verzicht auf Verkaufspersonal wirken Unternehmen einem übermä</w:t>
      </w:r>
      <w:r w:rsidR="00810155" w:rsidRPr="00810155">
        <w:rPr>
          <w:rFonts w:asciiTheme="majorHAnsi" w:hAnsiTheme="majorHAnsi" w:cstheme="majorHAnsi"/>
          <w:lang w:val="de-CH"/>
        </w:rPr>
        <w:t>ss</w:t>
      </w:r>
      <w:r w:rsidRPr="00810155">
        <w:rPr>
          <w:rFonts w:asciiTheme="majorHAnsi" w:hAnsiTheme="majorHAnsi" w:cstheme="majorHAnsi"/>
          <w:lang w:val="de-CH"/>
        </w:rPr>
        <w:t xml:space="preserve">igen Verkauf von Antibiotika </w:t>
      </w:r>
      <w:r w:rsidR="00833904" w:rsidRPr="00810155">
        <w:rPr>
          <w:rFonts w:asciiTheme="majorHAnsi" w:hAnsiTheme="majorHAnsi" w:cstheme="majorHAnsi"/>
          <w:lang w:val="de-CH"/>
        </w:rPr>
        <w:t xml:space="preserve">sowie dem Ausweiten von Resistenzen </w:t>
      </w:r>
      <w:r w:rsidRPr="00810155">
        <w:rPr>
          <w:rFonts w:asciiTheme="majorHAnsi" w:hAnsiTheme="majorHAnsi" w:cstheme="majorHAnsi"/>
          <w:lang w:val="de-CH"/>
        </w:rPr>
        <w:t>entgegen.</w:t>
      </w:r>
    </w:p>
    <w:p w14:paraId="5578F5FA" w14:textId="0039F7DB" w:rsidR="00586B1B" w:rsidRPr="00810155" w:rsidRDefault="00833904" w:rsidP="00833904">
      <w:pPr>
        <w:pStyle w:val="ListParagraph"/>
        <w:numPr>
          <w:ilvl w:val="0"/>
          <w:numId w:val="3"/>
        </w:numPr>
        <w:spacing w:after="0"/>
        <w:rPr>
          <w:rFonts w:asciiTheme="majorHAnsi" w:hAnsiTheme="majorHAnsi" w:cstheme="majorHAnsi"/>
          <w:lang w:val="de-CH"/>
        </w:rPr>
      </w:pPr>
      <w:r w:rsidRPr="00810155">
        <w:rPr>
          <w:rFonts w:asciiTheme="majorHAnsi" w:hAnsiTheme="majorHAnsi" w:cstheme="majorHAnsi"/>
          <w:lang w:val="de-CH"/>
        </w:rPr>
        <w:t>Neue Ma</w:t>
      </w:r>
      <w:r w:rsidR="00810155" w:rsidRPr="00810155">
        <w:rPr>
          <w:rFonts w:asciiTheme="majorHAnsi" w:hAnsiTheme="majorHAnsi" w:cstheme="majorHAnsi"/>
          <w:lang w:val="de-CH"/>
        </w:rPr>
        <w:t>ss</w:t>
      </w:r>
      <w:r w:rsidRPr="00810155">
        <w:rPr>
          <w:rFonts w:asciiTheme="majorHAnsi" w:hAnsiTheme="majorHAnsi" w:cstheme="majorHAnsi"/>
          <w:lang w:val="de-CH"/>
        </w:rPr>
        <w:t xml:space="preserve">stäbe wurden auch dahingehend gesetzt, dass Unternehmen ihr Wissen über die Ausbreitung von Resistenzen weitergeben. </w:t>
      </w:r>
      <w:r w:rsidR="00586B1B" w:rsidRPr="00810155">
        <w:rPr>
          <w:rFonts w:asciiTheme="majorHAnsi" w:hAnsiTheme="majorHAnsi" w:cstheme="majorHAnsi"/>
          <w:lang w:val="de-CH"/>
        </w:rPr>
        <w:t xml:space="preserve">Pfizer ist </w:t>
      </w:r>
      <w:r w:rsidRPr="00810155">
        <w:rPr>
          <w:rFonts w:asciiTheme="majorHAnsi" w:hAnsiTheme="majorHAnsi" w:cstheme="majorHAnsi"/>
          <w:lang w:val="de-CH"/>
        </w:rPr>
        <w:t>das erste Unternehmen</w:t>
      </w:r>
      <w:r w:rsidR="00586B1B" w:rsidRPr="00810155">
        <w:rPr>
          <w:rFonts w:asciiTheme="majorHAnsi" w:hAnsiTheme="majorHAnsi" w:cstheme="majorHAnsi"/>
          <w:lang w:val="de-CH"/>
        </w:rPr>
        <w:t>, d</w:t>
      </w:r>
      <w:r w:rsidRPr="00810155">
        <w:rPr>
          <w:rFonts w:asciiTheme="majorHAnsi" w:hAnsiTheme="majorHAnsi" w:cstheme="majorHAnsi"/>
          <w:lang w:val="de-CH"/>
        </w:rPr>
        <w:t>as</w:t>
      </w:r>
      <w:r w:rsidR="00586B1B" w:rsidRPr="00810155">
        <w:rPr>
          <w:rFonts w:asciiTheme="majorHAnsi" w:hAnsiTheme="majorHAnsi" w:cstheme="majorHAnsi"/>
          <w:lang w:val="de-CH"/>
        </w:rPr>
        <w:t xml:space="preserve"> Rohdaten aus </w:t>
      </w:r>
      <w:r w:rsidRPr="00810155">
        <w:rPr>
          <w:rFonts w:asciiTheme="majorHAnsi" w:hAnsiTheme="majorHAnsi" w:cstheme="majorHAnsi"/>
          <w:lang w:val="de-CH"/>
        </w:rPr>
        <w:t>s</w:t>
      </w:r>
      <w:r w:rsidR="00586B1B" w:rsidRPr="00810155">
        <w:rPr>
          <w:rFonts w:asciiTheme="majorHAnsi" w:hAnsiTheme="majorHAnsi" w:cstheme="majorHAnsi"/>
          <w:lang w:val="de-CH"/>
        </w:rPr>
        <w:t xml:space="preserve">einem </w:t>
      </w:r>
      <w:r w:rsidRPr="00810155">
        <w:rPr>
          <w:rFonts w:asciiTheme="majorHAnsi" w:hAnsiTheme="majorHAnsi" w:cstheme="majorHAnsi"/>
          <w:lang w:val="de-CH"/>
        </w:rPr>
        <w:t>Kontrollp</w:t>
      </w:r>
      <w:r w:rsidR="00586B1B" w:rsidRPr="00810155">
        <w:rPr>
          <w:rFonts w:asciiTheme="majorHAnsi" w:hAnsiTheme="majorHAnsi" w:cstheme="majorHAnsi"/>
          <w:lang w:val="de-CH"/>
        </w:rPr>
        <w:t xml:space="preserve">rogramm in einem frei zugänglichen Online-Register veröffentlicht. Krankenhäuser und Regierungen müssen wissen, wo sich Resistenzen </w:t>
      </w:r>
      <w:r w:rsidR="00E15644" w:rsidRPr="00810155">
        <w:rPr>
          <w:rFonts w:asciiTheme="majorHAnsi" w:hAnsiTheme="majorHAnsi" w:cstheme="majorHAnsi"/>
          <w:lang w:val="de-CH"/>
        </w:rPr>
        <w:t>ausbreiten</w:t>
      </w:r>
      <w:r w:rsidR="00586B1B" w:rsidRPr="00810155">
        <w:rPr>
          <w:rFonts w:asciiTheme="majorHAnsi" w:hAnsiTheme="majorHAnsi" w:cstheme="majorHAnsi"/>
          <w:lang w:val="de-CH"/>
        </w:rPr>
        <w:t>, damit sie die Behandlungsrichtlinien anpassen können.</w:t>
      </w:r>
    </w:p>
    <w:p w14:paraId="1CE9339E" w14:textId="3006CFB2" w:rsidR="00586B1B" w:rsidRPr="00810155" w:rsidRDefault="00586B1B" w:rsidP="00586B1B">
      <w:pPr>
        <w:pStyle w:val="ListParagraph"/>
        <w:numPr>
          <w:ilvl w:val="0"/>
          <w:numId w:val="3"/>
        </w:numPr>
        <w:spacing w:after="0"/>
        <w:rPr>
          <w:rFonts w:asciiTheme="majorHAnsi" w:hAnsiTheme="majorHAnsi" w:cstheme="majorHAnsi"/>
          <w:lang w:val="de-CH"/>
        </w:rPr>
      </w:pPr>
      <w:r w:rsidRPr="00810155">
        <w:rPr>
          <w:rFonts w:asciiTheme="majorHAnsi" w:hAnsiTheme="majorHAnsi" w:cstheme="majorHAnsi"/>
          <w:lang w:val="de-CH"/>
        </w:rPr>
        <w:t xml:space="preserve">Seit 2018 </w:t>
      </w:r>
      <w:r w:rsidR="00253FA3" w:rsidRPr="00810155">
        <w:rPr>
          <w:rFonts w:asciiTheme="majorHAnsi" w:hAnsiTheme="majorHAnsi" w:cstheme="majorHAnsi"/>
          <w:lang w:val="de-CH"/>
        </w:rPr>
        <w:t xml:space="preserve">werden Bemühungen angestellt </w:t>
      </w:r>
      <w:r w:rsidRPr="00810155">
        <w:rPr>
          <w:rFonts w:asciiTheme="majorHAnsi" w:hAnsiTheme="majorHAnsi" w:cstheme="majorHAnsi"/>
          <w:lang w:val="de-CH"/>
        </w:rPr>
        <w:t>weitere Antibiotika</w:t>
      </w:r>
      <w:r w:rsidR="00CB5BDD" w:rsidRPr="00810155">
        <w:rPr>
          <w:rFonts w:asciiTheme="majorHAnsi" w:hAnsiTheme="majorHAnsi" w:cstheme="majorHAnsi"/>
          <w:lang w:val="de-CH"/>
        </w:rPr>
        <w:t>, die sich</w:t>
      </w:r>
      <w:r w:rsidRPr="00810155">
        <w:rPr>
          <w:rFonts w:asciiTheme="majorHAnsi" w:hAnsiTheme="majorHAnsi" w:cstheme="majorHAnsi"/>
          <w:lang w:val="de-CH"/>
        </w:rPr>
        <w:t xml:space="preserve"> </w:t>
      </w:r>
      <w:r w:rsidR="00CB5BDD" w:rsidRPr="00810155">
        <w:rPr>
          <w:rFonts w:asciiTheme="majorHAnsi" w:hAnsiTheme="majorHAnsi" w:cstheme="majorHAnsi"/>
          <w:lang w:val="de-CH"/>
        </w:rPr>
        <w:t xml:space="preserve">aktuell </w:t>
      </w:r>
      <w:r w:rsidRPr="00810155">
        <w:rPr>
          <w:rFonts w:asciiTheme="majorHAnsi" w:hAnsiTheme="majorHAnsi" w:cstheme="majorHAnsi"/>
          <w:lang w:val="de-CH"/>
        </w:rPr>
        <w:t>im klinischen Stadium</w:t>
      </w:r>
      <w:r w:rsidR="00CB5BDD" w:rsidRPr="00810155">
        <w:rPr>
          <w:rFonts w:asciiTheme="majorHAnsi" w:hAnsiTheme="majorHAnsi" w:cstheme="majorHAnsi"/>
          <w:lang w:val="de-CH"/>
        </w:rPr>
        <w:t xml:space="preserve"> befinden,</w:t>
      </w:r>
      <w:r w:rsidRPr="00810155">
        <w:rPr>
          <w:rFonts w:asciiTheme="majorHAnsi" w:hAnsiTheme="majorHAnsi" w:cstheme="majorHAnsi"/>
          <w:lang w:val="de-CH"/>
        </w:rPr>
        <w:t xml:space="preserve"> </w:t>
      </w:r>
      <w:r w:rsidR="00F33825" w:rsidRPr="00810155">
        <w:rPr>
          <w:rFonts w:asciiTheme="majorHAnsi" w:hAnsiTheme="majorHAnsi" w:cstheme="majorHAnsi"/>
          <w:lang w:val="de-CH"/>
        </w:rPr>
        <w:t>nach deren M</w:t>
      </w:r>
      <w:r w:rsidR="00253FA3" w:rsidRPr="00810155">
        <w:rPr>
          <w:rFonts w:asciiTheme="majorHAnsi" w:hAnsiTheme="majorHAnsi" w:cstheme="majorHAnsi"/>
          <w:lang w:val="de-CH"/>
        </w:rPr>
        <w:t xml:space="preserve">arkteinführung besser zugänglich zu machen und zu kontrollieren: </w:t>
      </w:r>
      <w:r w:rsidRPr="00810155">
        <w:rPr>
          <w:rFonts w:asciiTheme="majorHAnsi" w:hAnsiTheme="majorHAnsi" w:cstheme="majorHAnsi"/>
          <w:lang w:val="de-CH"/>
        </w:rPr>
        <w:t xml:space="preserve">acht von </w:t>
      </w:r>
      <w:r w:rsidR="00AF435C">
        <w:rPr>
          <w:rFonts w:asciiTheme="majorHAnsi" w:hAnsiTheme="majorHAnsi" w:cstheme="majorHAnsi"/>
          <w:lang w:val="de-CH"/>
        </w:rPr>
        <w:t>32</w:t>
      </w:r>
      <w:r w:rsidRPr="00810155">
        <w:rPr>
          <w:rFonts w:asciiTheme="majorHAnsi" w:hAnsiTheme="majorHAnsi" w:cstheme="majorHAnsi"/>
          <w:lang w:val="de-CH"/>
        </w:rPr>
        <w:t xml:space="preserve"> </w:t>
      </w:r>
      <w:r w:rsidR="00F33825" w:rsidRPr="00810155">
        <w:rPr>
          <w:rFonts w:asciiTheme="majorHAnsi" w:hAnsiTheme="majorHAnsi" w:cstheme="majorHAnsi"/>
          <w:lang w:val="de-CH"/>
        </w:rPr>
        <w:t>Produkten</w:t>
      </w:r>
      <w:r w:rsidRPr="00810155">
        <w:rPr>
          <w:rFonts w:asciiTheme="majorHAnsi" w:hAnsiTheme="majorHAnsi" w:cstheme="majorHAnsi"/>
          <w:lang w:val="de-CH"/>
        </w:rPr>
        <w:t>, verglichen mit zwei von 28</w:t>
      </w:r>
      <w:r w:rsidR="00F33825" w:rsidRPr="00810155">
        <w:rPr>
          <w:rFonts w:asciiTheme="majorHAnsi" w:hAnsiTheme="majorHAnsi" w:cstheme="majorHAnsi"/>
          <w:lang w:val="de-CH"/>
        </w:rPr>
        <w:t xml:space="preserve"> </w:t>
      </w:r>
      <w:r w:rsidRPr="00810155">
        <w:rPr>
          <w:rFonts w:asciiTheme="majorHAnsi" w:hAnsiTheme="majorHAnsi" w:cstheme="majorHAnsi"/>
          <w:lang w:val="de-CH"/>
        </w:rPr>
        <w:t>im Jahr 2018 (</w:t>
      </w:r>
      <w:r w:rsidR="00F33825" w:rsidRPr="00810155">
        <w:rPr>
          <w:rFonts w:asciiTheme="majorHAnsi" w:hAnsiTheme="majorHAnsi" w:cstheme="majorHAnsi"/>
          <w:lang w:val="de-CH"/>
        </w:rPr>
        <w:t>ein Plus von 18 %</w:t>
      </w:r>
      <w:r w:rsidRPr="00810155">
        <w:rPr>
          <w:rFonts w:asciiTheme="majorHAnsi" w:hAnsiTheme="majorHAnsi" w:cstheme="majorHAnsi"/>
          <w:lang w:val="de-CH"/>
        </w:rPr>
        <w:t xml:space="preserve">). Die Entwicklung solcher </w:t>
      </w:r>
      <w:r w:rsidR="00F33825" w:rsidRPr="00810155">
        <w:rPr>
          <w:rFonts w:asciiTheme="majorHAnsi" w:hAnsiTheme="majorHAnsi" w:cstheme="majorHAnsi"/>
          <w:lang w:val="de-CH"/>
        </w:rPr>
        <w:t>Vorhaben</w:t>
      </w:r>
      <w:r w:rsidRPr="00810155">
        <w:rPr>
          <w:rFonts w:asciiTheme="majorHAnsi" w:hAnsiTheme="majorHAnsi" w:cstheme="majorHAnsi"/>
          <w:lang w:val="de-CH"/>
        </w:rPr>
        <w:t xml:space="preserve"> bleibt jedoch lückenhaft. Vorau</w:t>
      </w:r>
      <w:r w:rsidR="00F33825" w:rsidRPr="00810155">
        <w:rPr>
          <w:rFonts w:asciiTheme="majorHAnsi" w:hAnsiTheme="majorHAnsi" w:cstheme="majorHAnsi"/>
          <w:lang w:val="de-CH"/>
        </w:rPr>
        <w:t>sschauende Planung</w:t>
      </w:r>
      <w:r w:rsidRPr="00810155">
        <w:rPr>
          <w:rFonts w:asciiTheme="majorHAnsi" w:hAnsiTheme="majorHAnsi" w:cstheme="majorHAnsi"/>
          <w:lang w:val="de-CH"/>
        </w:rPr>
        <w:t xml:space="preserve"> während der klinischen Entwicklung von F&amp;E-Projekten beschleunigt den Zugang und </w:t>
      </w:r>
      <w:r w:rsidR="0036193B" w:rsidRPr="00810155">
        <w:rPr>
          <w:rFonts w:asciiTheme="majorHAnsi" w:hAnsiTheme="majorHAnsi" w:cstheme="majorHAnsi"/>
          <w:lang w:val="de-CH"/>
        </w:rPr>
        <w:t xml:space="preserve">verbessert </w:t>
      </w:r>
      <w:r w:rsidRPr="00810155">
        <w:rPr>
          <w:rFonts w:asciiTheme="majorHAnsi" w:hAnsiTheme="majorHAnsi" w:cstheme="majorHAnsi"/>
          <w:lang w:val="de-CH"/>
        </w:rPr>
        <w:t xml:space="preserve">die </w:t>
      </w:r>
      <w:r w:rsidR="00F33825" w:rsidRPr="00810155">
        <w:rPr>
          <w:rFonts w:asciiTheme="majorHAnsi" w:hAnsiTheme="majorHAnsi" w:cstheme="majorHAnsi"/>
          <w:lang w:val="de-CH"/>
        </w:rPr>
        <w:t>Kontrolle</w:t>
      </w:r>
      <w:r w:rsidRPr="00810155">
        <w:rPr>
          <w:rFonts w:asciiTheme="majorHAnsi" w:hAnsiTheme="majorHAnsi" w:cstheme="majorHAnsi"/>
          <w:lang w:val="de-CH"/>
        </w:rPr>
        <w:t xml:space="preserve"> erfolgreiche</w:t>
      </w:r>
      <w:r w:rsidR="00F33825" w:rsidRPr="00810155">
        <w:rPr>
          <w:rFonts w:asciiTheme="majorHAnsi" w:hAnsiTheme="majorHAnsi" w:cstheme="majorHAnsi"/>
          <w:lang w:val="de-CH"/>
        </w:rPr>
        <w:t>r</w:t>
      </w:r>
      <w:r w:rsidRPr="00810155">
        <w:rPr>
          <w:rFonts w:asciiTheme="majorHAnsi" w:hAnsiTheme="majorHAnsi" w:cstheme="majorHAnsi"/>
          <w:lang w:val="de-CH"/>
        </w:rPr>
        <w:t xml:space="preserve"> </w:t>
      </w:r>
      <w:r w:rsidR="00E15644" w:rsidRPr="00810155">
        <w:rPr>
          <w:rFonts w:asciiTheme="majorHAnsi" w:hAnsiTheme="majorHAnsi" w:cstheme="majorHAnsi"/>
          <w:lang w:val="de-CH"/>
        </w:rPr>
        <w:t>Medikamente</w:t>
      </w:r>
      <w:r w:rsidRPr="00810155">
        <w:rPr>
          <w:rFonts w:asciiTheme="majorHAnsi" w:hAnsiTheme="majorHAnsi" w:cstheme="majorHAnsi"/>
          <w:lang w:val="de-CH"/>
        </w:rPr>
        <w:t xml:space="preserve"> nach </w:t>
      </w:r>
      <w:r w:rsidR="00F33825" w:rsidRPr="00810155">
        <w:rPr>
          <w:rFonts w:asciiTheme="majorHAnsi" w:hAnsiTheme="majorHAnsi" w:cstheme="majorHAnsi"/>
          <w:lang w:val="de-CH"/>
        </w:rPr>
        <w:t>der</w:t>
      </w:r>
      <w:r w:rsidR="00E15644" w:rsidRPr="00810155">
        <w:rPr>
          <w:rFonts w:asciiTheme="majorHAnsi" w:hAnsiTheme="majorHAnsi" w:cstheme="majorHAnsi"/>
          <w:lang w:val="de-CH"/>
        </w:rPr>
        <w:t xml:space="preserve">en </w:t>
      </w:r>
      <w:r w:rsidR="00F33825" w:rsidRPr="00810155">
        <w:rPr>
          <w:rFonts w:asciiTheme="majorHAnsi" w:hAnsiTheme="majorHAnsi" w:cstheme="majorHAnsi"/>
          <w:lang w:val="de-CH"/>
        </w:rPr>
        <w:t>Markteinführung.</w:t>
      </w:r>
    </w:p>
    <w:p w14:paraId="74ACBB06" w14:textId="04ED186E" w:rsidR="00586B1B" w:rsidRPr="00810155" w:rsidRDefault="0069448E" w:rsidP="00586B1B">
      <w:pPr>
        <w:pStyle w:val="ListParagraph"/>
        <w:numPr>
          <w:ilvl w:val="0"/>
          <w:numId w:val="3"/>
        </w:numPr>
        <w:spacing w:after="0"/>
        <w:rPr>
          <w:rFonts w:asciiTheme="majorHAnsi" w:hAnsiTheme="majorHAnsi" w:cstheme="majorHAnsi"/>
          <w:lang w:val="de-CH"/>
        </w:rPr>
      </w:pPr>
      <w:r w:rsidRPr="00810155">
        <w:rPr>
          <w:rFonts w:asciiTheme="majorHAnsi" w:hAnsiTheme="majorHAnsi" w:cstheme="majorHAnsi"/>
          <w:lang w:val="de-CH"/>
        </w:rPr>
        <w:t xml:space="preserve">Im Vergleich zu 2018 ist das </w:t>
      </w:r>
      <w:r w:rsidR="00F4296A" w:rsidRPr="00810155">
        <w:rPr>
          <w:rFonts w:asciiTheme="majorHAnsi" w:hAnsiTheme="majorHAnsi" w:cstheme="majorHAnsi"/>
          <w:lang w:val="de-CH"/>
        </w:rPr>
        <w:t>Umwelt</w:t>
      </w:r>
      <w:r w:rsidRPr="00810155">
        <w:rPr>
          <w:rFonts w:asciiTheme="majorHAnsi" w:hAnsiTheme="majorHAnsi" w:cstheme="majorHAnsi"/>
          <w:lang w:val="de-CH"/>
        </w:rPr>
        <w:t>r</w:t>
      </w:r>
      <w:r w:rsidR="00F4296A" w:rsidRPr="00810155">
        <w:rPr>
          <w:rFonts w:asciiTheme="majorHAnsi" w:hAnsiTheme="majorHAnsi" w:cstheme="majorHAnsi"/>
          <w:lang w:val="de-CH"/>
        </w:rPr>
        <w:t xml:space="preserve">isikomanagement </w:t>
      </w:r>
      <w:r w:rsidR="00586B1B" w:rsidRPr="00810155">
        <w:rPr>
          <w:rFonts w:asciiTheme="majorHAnsi" w:hAnsiTheme="majorHAnsi" w:cstheme="majorHAnsi"/>
          <w:lang w:val="de-CH"/>
        </w:rPr>
        <w:t>der Unternehmen</w:t>
      </w:r>
      <w:r w:rsidR="0036193B" w:rsidRPr="00810155">
        <w:rPr>
          <w:rFonts w:asciiTheme="majorHAnsi" w:hAnsiTheme="majorHAnsi" w:cstheme="majorHAnsi"/>
          <w:lang w:val="de-CH"/>
        </w:rPr>
        <w:t xml:space="preserve">, das die </w:t>
      </w:r>
      <w:r w:rsidRPr="00810155">
        <w:rPr>
          <w:rFonts w:asciiTheme="majorHAnsi" w:hAnsiTheme="majorHAnsi" w:cstheme="majorHAnsi"/>
          <w:lang w:val="de-CH"/>
        </w:rPr>
        <w:t>Auswirkungen ihrer Herstellungsprozesse auf Resistenzen</w:t>
      </w:r>
      <w:r w:rsidR="0036193B" w:rsidRPr="00810155">
        <w:rPr>
          <w:rFonts w:asciiTheme="majorHAnsi" w:hAnsiTheme="majorHAnsi" w:cstheme="majorHAnsi"/>
          <w:lang w:val="de-CH"/>
        </w:rPr>
        <w:t xml:space="preserve"> minimieren soll, wesentlich</w:t>
      </w:r>
      <w:r w:rsidRPr="00810155">
        <w:rPr>
          <w:rFonts w:asciiTheme="majorHAnsi" w:hAnsiTheme="majorHAnsi" w:cstheme="majorHAnsi"/>
          <w:lang w:val="de-CH"/>
        </w:rPr>
        <w:t xml:space="preserve"> umfassender</w:t>
      </w:r>
      <w:r w:rsidR="00586B1B" w:rsidRPr="00810155">
        <w:rPr>
          <w:rFonts w:asciiTheme="majorHAnsi" w:hAnsiTheme="majorHAnsi" w:cstheme="majorHAnsi"/>
          <w:lang w:val="de-CH"/>
        </w:rPr>
        <w:t xml:space="preserve">. Die meisten Unternehmen verlangen jetzt </w:t>
      </w:r>
      <w:r w:rsidR="00F4296A" w:rsidRPr="00810155">
        <w:rPr>
          <w:rFonts w:asciiTheme="majorHAnsi" w:hAnsiTheme="majorHAnsi" w:cstheme="majorHAnsi"/>
          <w:lang w:val="de-CH"/>
        </w:rPr>
        <w:t>von ihren Lieferanten</w:t>
      </w:r>
      <w:r w:rsidR="00586B1B" w:rsidRPr="00810155">
        <w:rPr>
          <w:rFonts w:asciiTheme="majorHAnsi" w:hAnsiTheme="majorHAnsi" w:cstheme="majorHAnsi"/>
          <w:lang w:val="de-CH"/>
        </w:rPr>
        <w:t xml:space="preserve">, dass </w:t>
      </w:r>
      <w:r w:rsidR="00F4296A" w:rsidRPr="00810155">
        <w:rPr>
          <w:rFonts w:asciiTheme="majorHAnsi" w:hAnsiTheme="majorHAnsi" w:cstheme="majorHAnsi"/>
          <w:lang w:val="de-CH"/>
        </w:rPr>
        <w:t>diese</w:t>
      </w:r>
      <w:r w:rsidR="00586B1B" w:rsidRPr="00810155">
        <w:rPr>
          <w:rFonts w:asciiTheme="majorHAnsi" w:hAnsiTheme="majorHAnsi" w:cstheme="majorHAnsi"/>
          <w:lang w:val="de-CH"/>
        </w:rPr>
        <w:t xml:space="preserve"> </w:t>
      </w:r>
      <w:r w:rsidR="0036193B" w:rsidRPr="00810155">
        <w:rPr>
          <w:rFonts w:asciiTheme="majorHAnsi" w:hAnsiTheme="majorHAnsi" w:cstheme="majorHAnsi"/>
          <w:lang w:val="de-CH"/>
        </w:rPr>
        <w:lastRenderedPageBreak/>
        <w:t>entsprechende</w:t>
      </w:r>
      <w:r w:rsidR="00586B1B" w:rsidRPr="00810155">
        <w:rPr>
          <w:rFonts w:asciiTheme="majorHAnsi" w:hAnsiTheme="majorHAnsi" w:cstheme="majorHAnsi"/>
          <w:lang w:val="de-CH"/>
        </w:rPr>
        <w:t xml:space="preserve"> Standards einhalten. Die Freisetzung von Produktionsabfällen in die Umwelt kann zu AMR beitragen, da </w:t>
      </w:r>
      <w:r w:rsidR="00F4296A" w:rsidRPr="00810155">
        <w:rPr>
          <w:rFonts w:asciiTheme="majorHAnsi" w:hAnsiTheme="majorHAnsi" w:cstheme="majorHAnsi"/>
          <w:lang w:val="de-CH"/>
        </w:rPr>
        <w:t xml:space="preserve">die </w:t>
      </w:r>
      <w:r w:rsidR="00586B1B" w:rsidRPr="00810155">
        <w:rPr>
          <w:rFonts w:asciiTheme="majorHAnsi" w:hAnsiTheme="majorHAnsi" w:cstheme="majorHAnsi"/>
          <w:lang w:val="de-CH"/>
        </w:rPr>
        <w:t>i</w:t>
      </w:r>
      <w:r w:rsidR="0036193B" w:rsidRPr="00810155">
        <w:rPr>
          <w:rFonts w:asciiTheme="majorHAnsi" w:hAnsiTheme="majorHAnsi" w:cstheme="majorHAnsi"/>
          <w:lang w:val="de-CH"/>
        </w:rPr>
        <w:t>m</w:t>
      </w:r>
      <w:r w:rsidR="00586B1B" w:rsidRPr="00810155">
        <w:rPr>
          <w:rFonts w:asciiTheme="majorHAnsi" w:hAnsiTheme="majorHAnsi" w:cstheme="majorHAnsi"/>
          <w:lang w:val="de-CH"/>
        </w:rPr>
        <w:t xml:space="preserve"> Wasser und </w:t>
      </w:r>
      <w:r w:rsidR="0036193B" w:rsidRPr="00810155">
        <w:rPr>
          <w:rFonts w:asciiTheme="majorHAnsi" w:hAnsiTheme="majorHAnsi" w:cstheme="majorHAnsi"/>
          <w:lang w:val="de-CH"/>
        </w:rPr>
        <w:t xml:space="preserve">im </w:t>
      </w:r>
      <w:r w:rsidR="00586B1B" w:rsidRPr="00810155">
        <w:rPr>
          <w:rFonts w:asciiTheme="majorHAnsi" w:hAnsiTheme="majorHAnsi" w:cstheme="majorHAnsi"/>
          <w:lang w:val="de-CH"/>
        </w:rPr>
        <w:t>Boden vorhandene</w:t>
      </w:r>
      <w:r w:rsidR="00F4296A" w:rsidRPr="00810155">
        <w:rPr>
          <w:rFonts w:asciiTheme="majorHAnsi" w:hAnsiTheme="majorHAnsi" w:cstheme="majorHAnsi"/>
          <w:lang w:val="de-CH"/>
        </w:rPr>
        <w:t>n</w:t>
      </w:r>
      <w:r w:rsidR="00586B1B" w:rsidRPr="00810155">
        <w:rPr>
          <w:rFonts w:asciiTheme="majorHAnsi" w:hAnsiTheme="majorHAnsi" w:cstheme="majorHAnsi"/>
          <w:lang w:val="de-CH"/>
        </w:rPr>
        <w:t xml:space="preserve"> Bakterien antibakteriellen Inhaltsstoffen ausgesetzt sind, die die Entstehung von Resistenz</w:t>
      </w:r>
      <w:r w:rsidR="00F4296A" w:rsidRPr="00810155">
        <w:rPr>
          <w:rFonts w:asciiTheme="majorHAnsi" w:hAnsiTheme="majorHAnsi" w:cstheme="majorHAnsi"/>
          <w:lang w:val="de-CH"/>
        </w:rPr>
        <w:t>g</w:t>
      </w:r>
      <w:r w:rsidR="00586B1B" w:rsidRPr="00810155">
        <w:rPr>
          <w:rFonts w:asciiTheme="majorHAnsi" w:hAnsiTheme="majorHAnsi" w:cstheme="majorHAnsi"/>
          <w:lang w:val="de-CH"/>
        </w:rPr>
        <w:t>enen auslösen können.</w:t>
      </w:r>
    </w:p>
    <w:p w14:paraId="7493862A" w14:textId="3F7B0ACD" w:rsidR="0069448E" w:rsidRPr="00810155" w:rsidRDefault="0069448E" w:rsidP="00591EF5">
      <w:pPr>
        <w:spacing w:after="0"/>
        <w:ind w:left="360"/>
        <w:rPr>
          <w:rFonts w:asciiTheme="majorHAnsi" w:hAnsiTheme="majorHAnsi" w:cstheme="majorHAnsi"/>
          <w:lang w:val="de-CH"/>
        </w:rPr>
      </w:pPr>
    </w:p>
    <w:p w14:paraId="6E5A374E" w14:textId="77777777" w:rsidR="00591EF5" w:rsidRPr="00810155" w:rsidRDefault="00591EF5" w:rsidP="00591EF5">
      <w:pPr>
        <w:spacing w:after="0"/>
        <w:ind w:left="360"/>
        <w:rPr>
          <w:rFonts w:asciiTheme="majorHAnsi" w:hAnsiTheme="majorHAnsi" w:cstheme="majorHAnsi"/>
          <w:lang w:val="de-CH"/>
        </w:rPr>
      </w:pPr>
    </w:p>
    <w:p w14:paraId="79F2AB23" w14:textId="55B90773" w:rsidR="00DD5697" w:rsidRPr="00810155" w:rsidRDefault="00DD5697" w:rsidP="00586B1B">
      <w:pPr>
        <w:spacing w:after="0"/>
        <w:jc w:val="center"/>
        <w:rPr>
          <w:rFonts w:asciiTheme="majorHAnsi" w:hAnsiTheme="majorHAnsi" w:cstheme="majorHAnsi"/>
          <w:lang w:val="de-CH"/>
        </w:rPr>
      </w:pPr>
      <w:r w:rsidRPr="00810155">
        <w:rPr>
          <w:rFonts w:asciiTheme="majorHAnsi" w:hAnsiTheme="majorHAnsi" w:cstheme="majorHAnsi"/>
          <w:lang w:val="de-CH"/>
        </w:rPr>
        <w:t>- ENDE DER PRESSEMITTEILUNG -</w:t>
      </w:r>
    </w:p>
    <w:p w14:paraId="50018E1D" w14:textId="77777777" w:rsidR="00BC4BA3" w:rsidRPr="00810155" w:rsidRDefault="00BC4BA3" w:rsidP="00BC4BA3">
      <w:pPr>
        <w:spacing w:after="0"/>
        <w:rPr>
          <w:rFonts w:asciiTheme="majorHAnsi" w:hAnsiTheme="majorHAnsi" w:cstheme="majorHAnsi"/>
          <w:lang w:val="de-CH"/>
        </w:rPr>
      </w:pPr>
    </w:p>
    <w:p w14:paraId="5D6D3B2D" w14:textId="14B2A895" w:rsidR="00586B1B" w:rsidRPr="00810155" w:rsidRDefault="00586B1B" w:rsidP="00586B1B">
      <w:pPr>
        <w:shd w:val="clear" w:color="auto" w:fill="FFFFFF"/>
        <w:spacing w:line="235" w:lineRule="atLeast"/>
        <w:rPr>
          <w:rFonts w:asciiTheme="majorHAnsi" w:hAnsiTheme="majorHAnsi" w:cstheme="majorHAnsi"/>
          <w:b/>
          <w:bCs/>
          <w:lang w:val="de-CH"/>
        </w:rPr>
      </w:pPr>
      <w:r w:rsidRPr="00810155">
        <w:rPr>
          <w:rFonts w:asciiTheme="majorHAnsi" w:hAnsiTheme="majorHAnsi" w:cstheme="majorHAnsi"/>
          <w:b/>
          <w:bCs/>
          <w:lang w:val="de-CH"/>
        </w:rPr>
        <w:t>Hinweis an die Redaktion</w:t>
      </w:r>
    </w:p>
    <w:p w14:paraId="1F334F94" w14:textId="77777777" w:rsidR="00BC4BA3" w:rsidRPr="00810155" w:rsidRDefault="00BC4BA3" w:rsidP="00BC4BA3">
      <w:pPr>
        <w:spacing w:after="0"/>
        <w:rPr>
          <w:rFonts w:asciiTheme="majorHAnsi" w:hAnsiTheme="majorHAnsi" w:cstheme="majorHAnsi"/>
          <w:lang w:val="de-CH"/>
        </w:rPr>
      </w:pPr>
    </w:p>
    <w:p w14:paraId="0B24A39F" w14:textId="167FBFE8" w:rsidR="001814E5" w:rsidRPr="00810155" w:rsidRDefault="00586B1B" w:rsidP="00171CCF">
      <w:pPr>
        <w:shd w:val="clear" w:color="auto" w:fill="FFFFFF"/>
        <w:spacing w:line="235" w:lineRule="atLeast"/>
        <w:rPr>
          <w:rFonts w:asciiTheme="majorHAnsi" w:hAnsiTheme="majorHAnsi" w:cstheme="majorHAnsi"/>
          <w:lang w:val="de-CH"/>
        </w:rPr>
      </w:pPr>
      <w:r w:rsidRPr="00810155">
        <w:rPr>
          <w:rFonts w:asciiTheme="majorHAnsi" w:hAnsiTheme="majorHAnsi" w:cstheme="majorHAnsi"/>
          <w:b/>
          <w:bCs/>
          <w:lang w:val="de-CH"/>
        </w:rPr>
        <w:t>Medien</w:t>
      </w:r>
      <w:r w:rsidR="00F4296A" w:rsidRPr="00810155">
        <w:rPr>
          <w:rFonts w:asciiTheme="majorHAnsi" w:hAnsiTheme="majorHAnsi" w:cstheme="majorHAnsi"/>
          <w:b/>
          <w:bCs/>
          <w:lang w:val="de-CH"/>
        </w:rPr>
        <w:t>-M</w:t>
      </w:r>
      <w:r w:rsidRPr="00810155">
        <w:rPr>
          <w:rFonts w:asciiTheme="majorHAnsi" w:hAnsiTheme="majorHAnsi" w:cstheme="majorHAnsi"/>
          <w:b/>
          <w:bCs/>
          <w:lang w:val="de-CH"/>
        </w:rPr>
        <w:t>aterialien:</w:t>
      </w:r>
      <w:r w:rsidRPr="00810155">
        <w:rPr>
          <w:rFonts w:asciiTheme="majorHAnsi" w:hAnsiTheme="majorHAnsi" w:cstheme="majorHAnsi"/>
          <w:lang w:val="de-CH"/>
        </w:rPr>
        <w:t xml:space="preserve"> Die entsprechenden Daten, Grafiken und Abbildungen </w:t>
      </w:r>
      <w:r w:rsidR="00F4296A" w:rsidRPr="00810155">
        <w:rPr>
          <w:rFonts w:asciiTheme="majorHAnsi" w:hAnsiTheme="majorHAnsi" w:cstheme="majorHAnsi"/>
          <w:lang w:val="de-CH"/>
        </w:rPr>
        <w:t xml:space="preserve">des </w:t>
      </w:r>
      <w:r w:rsidRPr="00810155">
        <w:rPr>
          <w:rFonts w:asciiTheme="majorHAnsi" w:hAnsiTheme="majorHAnsi" w:cstheme="majorHAnsi"/>
          <w:lang w:val="de-CH"/>
        </w:rPr>
        <w:t>Bericht</w:t>
      </w:r>
      <w:r w:rsidR="00F4296A" w:rsidRPr="00810155">
        <w:rPr>
          <w:rFonts w:asciiTheme="majorHAnsi" w:hAnsiTheme="majorHAnsi" w:cstheme="majorHAnsi"/>
          <w:lang w:val="de-CH"/>
        </w:rPr>
        <w:t>s</w:t>
      </w:r>
      <w:r w:rsidRPr="00810155">
        <w:rPr>
          <w:rFonts w:asciiTheme="majorHAnsi" w:hAnsiTheme="majorHAnsi" w:cstheme="majorHAnsi"/>
          <w:lang w:val="de-CH"/>
        </w:rPr>
        <w:t xml:space="preserve"> sind auf </w:t>
      </w:r>
      <w:r w:rsidR="0036193B" w:rsidRPr="00810155">
        <w:rPr>
          <w:rFonts w:asciiTheme="majorHAnsi" w:hAnsiTheme="majorHAnsi" w:cstheme="majorHAnsi"/>
          <w:lang w:val="de-CH"/>
        </w:rPr>
        <w:t xml:space="preserve">Anfrage </w:t>
      </w:r>
      <w:r w:rsidR="00F4296A" w:rsidRPr="00810155">
        <w:rPr>
          <w:rFonts w:asciiTheme="majorHAnsi" w:hAnsiTheme="majorHAnsi" w:cstheme="majorHAnsi"/>
          <w:lang w:val="de-CH"/>
        </w:rPr>
        <w:t>verfügbar.</w:t>
      </w:r>
    </w:p>
    <w:p w14:paraId="19350E4F" w14:textId="16FEA573" w:rsidR="00F156E6" w:rsidRPr="00810155" w:rsidRDefault="00F156E6" w:rsidP="006D5121">
      <w:pPr>
        <w:spacing w:after="0"/>
        <w:rPr>
          <w:rFonts w:asciiTheme="majorHAnsi" w:hAnsiTheme="majorHAnsi" w:cstheme="majorHAnsi"/>
          <w:lang w:val="de-CH"/>
        </w:rPr>
      </w:pPr>
    </w:p>
    <w:p w14:paraId="0DB64229" w14:textId="3641C1CD" w:rsidR="00586B1B" w:rsidRPr="00810155" w:rsidRDefault="00586B1B" w:rsidP="00586B1B">
      <w:pPr>
        <w:shd w:val="clear" w:color="auto" w:fill="FFFFFF"/>
        <w:spacing w:line="235" w:lineRule="atLeast"/>
        <w:rPr>
          <w:rFonts w:asciiTheme="majorHAnsi" w:hAnsiTheme="majorHAnsi" w:cstheme="majorHAnsi"/>
          <w:lang w:val="de-CH"/>
        </w:rPr>
      </w:pPr>
      <w:r w:rsidRPr="00810155">
        <w:rPr>
          <w:rFonts w:asciiTheme="majorHAnsi" w:hAnsiTheme="majorHAnsi" w:cstheme="majorHAnsi"/>
          <w:b/>
          <w:bCs/>
          <w:lang w:val="de-CH"/>
        </w:rPr>
        <w:t xml:space="preserve">Über den </w:t>
      </w:r>
      <w:r w:rsidR="00F4296A" w:rsidRPr="00810155">
        <w:rPr>
          <w:rFonts w:asciiTheme="majorHAnsi" w:hAnsiTheme="majorHAnsi" w:cstheme="majorHAnsi"/>
          <w:b/>
          <w:bCs/>
          <w:lang w:val="de-CH"/>
        </w:rPr>
        <w:t>Antimicrobial Resistance Benchmark</w:t>
      </w:r>
      <w:r w:rsidR="001814E5" w:rsidRPr="00810155">
        <w:rPr>
          <w:rFonts w:asciiTheme="majorHAnsi" w:hAnsiTheme="majorHAnsi" w:cstheme="majorHAnsi"/>
          <w:b/>
          <w:bCs/>
          <w:lang w:val="de-CH"/>
        </w:rPr>
        <w:br/>
      </w:r>
      <w:r w:rsidRPr="00810155">
        <w:rPr>
          <w:rFonts w:asciiTheme="majorHAnsi" w:hAnsiTheme="majorHAnsi" w:cstheme="majorHAnsi"/>
          <w:lang w:val="de-CH"/>
        </w:rPr>
        <w:t xml:space="preserve">Die Access to Medicine Foundation, die </w:t>
      </w:r>
      <w:r w:rsidRPr="00E444C3">
        <w:rPr>
          <w:rFonts w:asciiTheme="majorHAnsi" w:hAnsiTheme="majorHAnsi" w:cstheme="majorHAnsi"/>
          <w:lang w:val="de-CH"/>
        </w:rPr>
        <w:t>den AMR Benchmark</w:t>
      </w:r>
      <w:r w:rsidRPr="00810155">
        <w:rPr>
          <w:rFonts w:asciiTheme="majorHAnsi" w:hAnsiTheme="majorHAnsi" w:cstheme="majorHAnsi"/>
          <w:lang w:val="de-CH"/>
        </w:rPr>
        <w:t xml:space="preserve"> veröffentlicht, ist eine unabhängige gemeinnützige Organisation mit Sitz in den Niederlanden. Ziel ist es, den Zugang zu Arzneimitteln in Ländern mit niedrigem und mittlerem Einkommen zu verbessern, indem die Pharmaindustrie angeregt und angeleitet wird, eine grö</w:t>
      </w:r>
      <w:r w:rsidR="00810155" w:rsidRPr="00810155">
        <w:rPr>
          <w:rFonts w:asciiTheme="majorHAnsi" w:hAnsiTheme="majorHAnsi" w:cstheme="majorHAnsi"/>
          <w:lang w:val="de-CH"/>
        </w:rPr>
        <w:t>ss</w:t>
      </w:r>
      <w:r w:rsidRPr="00810155">
        <w:rPr>
          <w:rFonts w:asciiTheme="majorHAnsi" w:hAnsiTheme="majorHAnsi" w:cstheme="majorHAnsi"/>
          <w:lang w:val="de-CH"/>
        </w:rPr>
        <w:t>ere Rolle bei der Verbesserung des Zugangs zu Arzneimitteln zu spielen. D</w:t>
      </w:r>
      <w:r w:rsidR="00A8683E">
        <w:rPr>
          <w:rFonts w:asciiTheme="majorHAnsi" w:hAnsiTheme="majorHAnsi" w:cstheme="majorHAnsi"/>
          <w:lang w:val="de-CH"/>
        </w:rPr>
        <w:t>er Bericht</w:t>
      </w:r>
      <w:r w:rsidRPr="00810155">
        <w:rPr>
          <w:rFonts w:asciiTheme="majorHAnsi" w:hAnsiTheme="majorHAnsi" w:cstheme="majorHAnsi"/>
          <w:lang w:val="de-CH"/>
        </w:rPr>
        <w:t xml:space="preserve"> deckt 19 Indikatoren in drei Messbereichen ab: Forschung und Entwicklung</w:t>
      </w:r>
      <w:r w:rsidR="00F4296A" w:rsidRPr="00810155">
        <w:rPr>
          <w:rFonts w:asciiTheme="majorHAnsi" w:hAnsiTheme="majorHAnsi" w:cstheme="majorHAnsi"/>
          <w:lang w:val="de-CH"/>
        </w:rPr>
        <w:t>, v</w:t>
      </w:r>
      <w:r w:rsidRPr="00810155">
        <w:rPr>
          <w:rFonts w:asciiTheme="majorHAnsi" w:hAnsiTheme="majorHAnsi" w:cstheme="majorHAnsi"/>
          <w:lang w:val="de-CH"/>
        </w:rPr>
        <w:t>erantwortungsbewusste Herstellung</w:t>
      </w:r>
      <w:r w:rsidR="00F4296A" w:rsidRPr="00810155">
        <w:rPr>
          <w:rFonts w:asciiTheme="majorHAnsi" w:hAnsiTheme="majorHAnsi" w:cstheme="majorHAnsi"/>
          <w:lang w:val="de-CH"/>
        </w:rPr>
        <w:t xml:space="preserve"> sowie </w:t>
      </w:r>
      <w:r w:rsidRPr="00810155">
        <w:rPr>
          <w:rFonts w:asciiTheme="majorHAnsi" w:hAnsiTheme="majorHAnsi" w:cstheme="majorHAnsi"/>
          <w:lang w:val="de-CH"/>
        </w:rPr>
        <w:t xml:space="preserve">angemessener Zugang und </w:t>
      </w:r>
      <w:r w:rsidR="00F4296A" w:rsidRPr="00810155">
        <w:rPr>
          <w:rFonts w:asciiTheme="majorHAnsi" w:hAnsiTheme="majorHAnsi" w:cstheme="majorHAnsi"/>
          <w:lang w:val="de-CH"/>
        </w:rPr>
        <w:t>Kontrolle</w:t>
      </w:r>
      <w:r w:rsidRPr="00810155">
        <w:rPr>
          <w:rFonts w:asciiTheme="majorHAnsi" w:hAnsiTheme="majorHAnsi" w:cstheme="majorHAnsi"/>
          <w:lang w:val="de-CH"/>
        </w:rPr>
        <w:t xml:space="preserve">. </w:t>
      </w:r>
      <w:r w:rsidR="00591EF5" w:rsidRPr="00810155">
        <w:rPr>
          <w:rFonts w:asciiTheme="majorHAnsi" w:hAnsiTheme="majorHAnsi" w:cstheme="majorHAnsi"/>
          <w:lang w:val="de-CH"/>
        </w:rPr>
        <w:t>Di</w:t>
      </w:r>
      <w:r w:rsidR="00F1643E" w:rsidRPr="00810155">
        <w:rPr>
          <w:rFonts w:asciiTheme="majorHAnsi" w:hAnsiTheme="majorHAnsi" w:cstheme="majorHAnsi"/>
          <w:lang w:val="de-CH"/>
        </w:rPr>
        <w:t>e</w:t>
      </w:r>
      <w:r w:rsidR="00591EF5" w:rsidRPr="00810155">
        <w:rPr>
          <w:rFonts w:asciiTheme="majorHAnsi" w:hAnsiTheme="majorHAnsi" w:cstheme="majorHAnsi"/>
          <w:lang w:val="de-CH"/>
        </w:rPr>
        <w:t xml:space="preserve"> Methodik definiert sich </w:t>
      </w:r>
      <w:r w:rsidR="0036193B" w:rsidRPr="00810155">
        <w:rPr>
          <w:rFonts w:asciiTheme="majorHAnsi" w:hAnsiTheme="majorHAnsi" w:cstheme="majorHAnsi"/>
          <w:lang w:val="de-CH"/>
        </w:rPr>
        <w:t>dar</w:t>
      </w:r>
      <w:r w:rsidR="00591EF5" w:rsidRPr="00810155">
        <w:rPr>
          <w:rFonts w:asciiTheme="majorHAnsi" w:hAnsiTheme="majorHAnsi" w:cstheme="majorHAnsi"/>
          <w:lang w:val="de-CH"/>
        </w:rPr>
        <w:t>über</w:t>
      </w:r>
      <w:r w:rsidR="0036193B" w:rsidRPr="00810155">
        <w:rPr>
          <w:rFonts w:asciiTheme="majorHAnsi" w:hAnsiTheme="majorHAnsi" w:cstheme="majorHAnsi"/>
          <w:lang w:val="de-CH"/>
        </w:rPr>
        <w:t>,</w:t>
      </w:r>
      <w:r w:rsidR="00591EF5" w:rsidRPr="00810155">
        <w:rPr>
          <w:rFonts w:asciiTheme="majorHAnsi" w:hAnsiTheme="majorHAnsi" w:cstheme="majorHAnsi"/>
          <w:lang w:val="de-CH"/>
        </w:rPr>
        <w:t xml:space="preserve"> </w:t>
      </w:r>
      <w:r w:rsidR="00F1643E" w:rsidRPr="00810155">
        <w:rPr>
          <w:rFonts w:asciiTheme="majorHAnsi" w:hAnsiTheme="majorHAnsi" w:cstheme="majorHAnsi"/>
          <w:lang w:val="de-CH"/>
        </w:rPr>
        <w:t>die</w:t>
      </w:r>
      <w:r w:rsidR="00591EF5" w:rsidRPr="00810155">
        <w:rPr>
          <w:rFonts w:asciiTheme="majorHAnsi" w:hAnsiTheme="majorHAnsi" w:cstheme="majorHAnsi"/>
          <w:lang w:val="de-CH"/>
        </w:rPr>
        <w:t xml:space="preserve"> Erwartungen </w:t>
      </w:r>
      <w:r w:rsidR="0036193B" w:rsidRPr="00810155">
        <w:rPr>
          <w:rFonts w:asciiTheme="majorHAnsi" w:hAnsiTheme="majorHAnsi" w:cstheme="majorHAnsi"/>
          <w:lang w:val="de-CH"/>
        </w:rPr>
        <w:t xml:space="preserve">der </w:t>
      </w:r>
      <w:r w:rsidR="0064480E" w:rsidRPr="0064480E">
        <w:rPr>
          <w:rFonts w:asciiTheme="majorHAnsi" w:hAnsiTheme="majorHAnsi" w:cstheme="majorHAnsi"/>
          <w:lang w:val="de-CH"/>
        </w:rPr>
        <w:t>Interessenvertreter</w:t>
      </w:r>
      <w:r w:rsidR="0064480E" w:rsidRPr="0064480E" w:rsidDel="0064480E">
        <w:rPr>
          <w:rFonts w:asciiTheme="majorHAnsi" w:hAnsiTheme="majorHAnsi" w:cstheme="majorHAnsi"/>
          <w:lang w:val="de-CH"/>
        </w:rPr>
        <w:t xml:space="preserve"> </w:t>
      </w:r>
      <w:r w:rsidR="00C11E82" w:rsidRPr="00810155">
        <w:rPr>
          <w:rFonts w:asciiTheme="majorHAnsi" w:hAnsiTheme="majorHAnsi" w:cstheme="majorHAnsi"/>
          <w:lang w:val="de-CH"/>
        </w:rPr>
        <w:t xml:space="preserve">an die Pharmaindustrie </w:t>
      </w:r>
      <w:r w:rsidR="0036193B" w:rsidRPr="00810155">
        <w:rPr>
          <w:rFonts w:asciiTheme="majorHAnsi" w:hAnsiTheme="majorHAnsi" w:cstheme="majorHAnsi"/>
          <w:lang w:val="de-CH"/>
        </w:rPr>
        <w:t>bezüglich der Eindämmung</w:t>
      </w:r>
      <w:r w:rsidR="00C11E82" w:rsidRPr="00810155">
        <w:rPr>
          <w:rFonts w:asciiTheme="majorHAnsi" w:hAnsiTheme="majorHAnsi" w:cstheme="majorHAnsi"/>
          <w:lang w:val="de-CH"/>
        </w:rPr>
        <w:t xml:space="preserve"> von Resistenzen</w:t>
      </w:r>
      <w:r w:rsidR="0036193B" w:rsidRPr="00810155">
        <w:rPr>
          <w:rFonts w:asciiTheme="majorHAnsi" w:hAnsiTheme="majorHAnsi" w:cstheme="majorHAnsi"/>
          <w:lang w:val="de-CH"/>
        </w:rPr>
        <w:t xml:space="preserve"> zu überprüfen</w:t>
      </w:r>
      <w:r w:rsidR="001814E5" w:rsidRPr="00810155">
        <w:rPr>
          <w:rFonts w:asciiTheme="majorHAnsi" w:hAnsiTheme="majorHAnsi" w:cstheme="majorHAnsi"/>
          <w:lang w:val="de-CH"/>
        </w:rPr>
        <w:t xml:space="preserve">. Dabei werden auch Beiträge bezüglich AMR </w:t>
      </w:r>
      <w:r w:rsidR="00810155" w:rsidRPr="00810155">
        <w:rPr>
          <w:rFonts w:asciiTheme="majorHAnsi" w:hAnsiTheme="majorHAnsi" w:cstheme="majorHAnsi"/>
          <w:lang w:val="de-CH"/>
        </w:rPr>
        <w:t>seitens internationaler Organisationen</w:t>
      </w:r>
      <w:r w:rsidRPr="00810155">
        <w:rPr>
          <w:rFonts w:asciiTheme="majorHAnsi" w:hAnsiTheme="majorHAnsi" w:cstheme="majorHAnsi"/>
          <w:lang w:val="de-CH"/>
        </w:rPr>
        <w:t xml:space="preserve">, Regierungen, </w:t>
      </w:r>
      <w:r w:rsidR="001814E5" w:rsidRPr="00810155">
        <w:rPr>
          <w:rFonts w:asciiTheme="majorHAnsi" w:hAnsiTheme="majorHAnsi" w:cstheme="majorHAnsi"/>
          <w:lang w:val="de-CH"/>
        </w:rPr>
        <w:t>NGO</w:t>
      </w:r>
      <w:r w:rsidR="00D73154">
        <w:rPr>
          <w:rFonts w:asciiTheme="majorHAnsi" w:hAnsiTheme="majorHAnsi" w:cstheme="majorHAnsi"/>
          <w:lang w:val="de-CH"/>
        </w:rPr>
        <w:t>s</w:t>
      </w:r>
      <w:r w:rsidRPr="00810155">
        <w:rPr>
          <w:rFonts w:asciiTheme="majorHAnsi" w:hAnsiTheme="majorHAnsi" w:cstheme="majorHAnsi"/>
          <w:lang w:val="de-CH"/>
        </w:rPr>
        <w:t xml:space="preserve">, Forschungszentren und anderen Initiativen </w:t>
      </w:r>
      <w:r w:rsidR="001814E5" w:rsidRPr="00810155">
        <w:rPr>
          <w:rFonts w:asciiTheme="majorHAnsi" w:hAnsiTheme="majorHAnsi" w:cstheme="majorHAnsi"/>
          <w:lang w:val="de-CH"/>
        </w:rPr>
        <w:t>miteinbezogen</w:t>
      </w:r>
      <w:r w:rsidRPr="00810155">
        <w:rPr>
          <w:rFonts w:asciiTheme="majorHAnsi" w:hAnsiTheme="majorHAnsi" w:cstheme="majorHAnsi"/>
          <w:lang w:val="de-CH"/>
        </w:rPr>
        <w:t xml:space="preserve">. </w:t>
      </w:r>
      <w:r w:rsidR="0064480E">
        <w:rPr>
          <w:rFonts w:asciiTheme="majorHAnsi" w:hAnsiTheme="majorHAnsi" w:cstheme="majorHAnsi"/>
          <w:lang w:val="de-CH"/>
        </w:rPr>
        <w:t>Der</w:t>
      </w:r>
      <w:r w:rsidR="0064480E" w:rsidRPr="00810155">
        <w:rPr>
          <w:rFonts w:asciiTheme="majorHAnsi" w:hAnsiTheme="majorHAnsi" w:cstheme="majorHAnsi"/>
          <w:lang w:val="de-CH"/>
        </w:rPr>
        <w:t xml:space="preserve"> </w:t>
      </w:r>
      <w:r w:rsidRPr="00810155">
        <w:rPr>
          <w:rFonts w:asciiTheme="majorHAnsi" w:hAnsiTheme="majorHAnsi" w:cstheme="majorHAnsi"/>
          <w:lang w:val="de-CH"/>
        </w:rPr>
        <w:t xml:space="preserve">AMR-Benchmark </w:t>
      </w:r>
      <w:r w:rsidR="0036193B" w:rsidRPr="00810155">
        <w:rPr>
          <w:rFonts w:asciiTheme="majorHAnsi" w:hAnsiTheme="majorHAnsi" w:cstheme="majorHAnsi"/>
          <w:lang w:val="de-CH"/>
        </w:rPr>
        <w:t xml:space="preserve">wird von </w:t>
      </w:r>
      <w:r w:rsidR="001814E5" w:rsidRPr="00810155">
        <w:rPr>
          <w:rFonts w:asciiTheme="majorHAnsi" w:hAnsiTheme="majorHAnsi" w:cstheme="majorHAnsi"/>
          <w:lang w:val="de-CH"/>
        </w:rPr>
        <w:t>der britischen Regierung (UK AID), dem niederländischen Au</w:t>
      </w:r>
      <w:r w:rsidR="00810155" w:rsidRPr="00810155">
        <w:rPr>
          <w:rFonts w:asciiTheme="majorHAnsi" w:hAnsiTheme="majorHAnsi" w:cstheme="majorHAnsi"/>
          <w:lang w:val="de-CH"/>
        </w:rPr>
        <w:t>ss</w:t>
      </w:r>
      <w:r w:rsidR="001814E5" w:rsidRPr="00810155">
        <w:rPr>
          <w:rFonts w:asciiTheme="majorHAnsi" w:hAnsiTheme="majorHAnsi" w:cstheme="majorHAnsi"/>
          <w:lang w:val="de-CH"/>
        </w:rPr>
        <w:t xml:space="preserve">enministerium sowie dem </w:t>
      </w:r>
      <w:r w:rsidR="0064480E" w:rsidRPr="0064480E">
        <w:rPr>
          <w:rFonts w:asciiTheme="majorHAnsi" w:hAnsiTheme="majorHAnsi" w:cstheme="majorHAnsi"/>
          <w:lang w:val="de-CH"/>
        </w:rPr>
        <w:t xml:space="preserve">niederländischen </w:t>
      </w:r>
      <w:r w:rsidR="001814E5" w:rsidRPr="00810155">
        <w:rPr>
          <w:rFonts w:asciiTheme="majorHAnsi" w:hAnsiTheme="majorHAnsi" w:cstheme="majorHAnsi"/>
          <w:lang w:val="de-CH"/>
        </w:rPr>
        <w:t>Ministerium für Gesundheit, Wohlfahrt und Sport finanziert.</w:t>
      </w:r>
    </w:p>
    <w:p w14:paraId="3FE540A9" w14:textId="77777777" w:rsidR="001814E5" w:rsidRPr="00810155" w:rsidRDefault="001814E5" w:rsidP="003F6831">
      <w:pPr>
        <w:spacing w:after="0"/>
        <w:rPr>
          <w:rFonts w:asciiTheme="majorHAnsi" w:hAnsiTheme="majorHAnsi" w:cstheme="majorHAnsi"/>
          <w:b/>
          <w:bCs/>
          <w:lang w:val="de-CH"/>
        </w:rPr>
      </w:pPr>
    </w:p>
    <w:p w14:paraId="5D9AD36F" w14:textId="75533550" w:rsidR="00DD5697" w:rsidRPr="00810155" w:rsidRDefault="00DD5697" w:rsidP="00DD5697">
      <w:pPr>
        <w:shd w:val="clear" w:color="auto" w:fill="FFFFFF"/>
        <w:spacing w:line="235" w:lineRule="atLeast"/>
        <w:rPr>
          <w:rFonts w:asciiTheme="majorHAnsi" w:hAnsiTheme="majorHAnsi" w:cstheme="majorHAnsi"/>
          <w:b/>
          <w:bCs/>
          <w:lang w:val="de-CH"/>
        </w:rPr>
      </w:pPr>
      <w:r w:rsidRPr="00810155">
        <w:rPr>
          <w:rFonts w:asciiTheme="majorHAnsi" w:hAnsiTheme="majorHAnsi" w:cstheme="majorHAnsi"/>
          <w:b/>
          <w:bCs/>
          <w:lang w:val="de-CH"/>
        </w:rPr>
        <w:t>Für weitere Informationen kontaktieren</w:t>
      </w:r>
      <w:r w:rsidR="00586B1B" w:rsidRPr="00810155">
        <w:rPr>
          <w:rFonts w:asciiTheme="majorHAnsi" w:hAnsiTheme="majorHAnsi" w:cstheme="majorHAnsi"/>
          <w:b/>
          <w:bCs/>
          <w:lang w:val="de-CH"/>
        </w:rPr>
        <w:t xml:space="preserve"> Sie:</w:t>
      </w:r>
      <w:r w:rsidR="00586B1B" w:rsidRPr="00810155">
        <w:rPr>
          <w:rFonts w:asciiTheme="majorHAnsi" w:hAnsiTheme="majorHAnsi" w:cstheme="majorHAnsi"/>
          <w:b/>
          <w:bCs/>
          <w:lang w:val="de-CH"/>
        </w:rPr>
        <w:br/>
      </w:r>
      <w:r w:rsidR="00854F01">
        <w:rPr>
          <w:rFonts w:asciiTheme="majorHAnsi" w:hAnsiTheme="majorHAnsi" w:cstheme="majorHAnsi"/>
          <w:lang w:val="de-CH"/>
        </w:rPr>
        <w:t>Anna Massey</w:t>
      </w:r>
    </w:p>
    <w:p w14:paraId="17AE3AFE" w14:textId="14313F18" w:rsidR="00DD5697" w:rsidRPr="00810155" w:rsidRDefault="00DD5697" w:rsidP="00DD5697">
      <w:pPr>
        <w:shd w:val="clear" w:color="auto" w:fill="FFFFFF"/>
        <w:spacing w:line="235" w:lineRule="atLeast"/>
        <w:rPr>
          <w:rFonts w:asciiTheme="majorHAnsi" w:hAnsiTheme="majorHAnsi" w:cstheme="majorHAnsi"/>
          <w:lang w:val="de-CH"/>
        </w:rPr>
      </w:pPr>
      <w:r w:rsidRPr="00810155">
        <w:rPr>
          <w:rFonts w:asciiTheme="majorHAnsi" w:hAnsiTheme="majorHAnsi" w:cstheme="majorHAnsi"/>
          <w:lang w:val="de-CH"/>
        </w:rPr>
        <w:t>Tel.: +31 20 215 3535</w:t>
      </w:r>
    </w:p>
    <w:p w14:paraId="77AAE37F" w14:textId="46F133DA" w:rsidR="00586B1B" w:rsidRPr="00810155" w:rsidRDefault="00DD5697" w:rsidP="00DD5697">
      <w:pPr>
        <w:shd w:val="clear" w:color="auto" w:fill="FFFFFF"/>
        <w:spacing w:line="235" w:lineRule="atLeast"/>
        <w:rPr>
          <w:rFonts w:asciiTheme="majorHAnsi" w:hAnsiTheme="majorHAnsi" w:cstheme="majorHAnsi"/>
          <w:lang w:val="de-CH"/>
        </w:rPr>
      </w:pPr>
      <w:r w:rsidRPr="00810155">
        <w:rPr>
          <w:rFonts w:asciiTheme="majorHAnsi" w:hAnsiTheme="majorHAnsi" w:cstheme="majorHAnsi"/>
          <w:lang w:val="de-CH"/>
        </w:rPr>
        <w:t xml:space="preserve">E-Mail: </w:t>
      </w:r>
      <w:hyperlink r:id="rId11" w:history="1">
        <w:r w:rsidR="00B67539" w:rsidRPr="00B663A5">
          <w:rPr>
            <w:rStyle w:val="Hyperlink"/>
            <w:rFonts w:asciiTheme="majorHAnsi" w:hAnsiTheme="majorHAnsi" w:cstheme="majorHAnsi"/>
            <w:lang w:val="de-CH"/>
          </w:rPr>
          <w:t>amassey@accesstomedicinefoundation.org</w:t>
        </w:r>
      </w:hyperlink>
    </w:p>
    <w:p w14:paraId="44912766" w14:textId="4A952F38" w:rsidR="00EF2194" w:rsidRPr="00810155" w:rsidRDefault="00DD5697" w:rsidP="00DD5697">
      <w:pPr>
        <w:shd w:val="clear" w:color="auto" w:fill="FFFFFF"/>
        <w:spacing w:line="235" w:lineRule="atLeast"/>
        <w:rPr>
          <w:rFonts w:asciiTheme="majorHAnsi" w:hAnsiTheme="majorHAnsi" w:cstheme="majorHAnsi"/>
          <w:lang w:val="de-CH"/>
        </w:rPr>
      </w:pPr>
      <w:r w:rsidRPr="00810155">
        <w:rPr>
          <w:rFonts w:asciiTheme="majorHAnsi" w:hAnsiTheme="majorHAnsi" w:cstheme="majorHAnsi"/>
          <w:lang w:val="de-CH"/>
        </w:rPr>
        <w:t xml:space="preserve">Website: </w:t>
      </w:r>
      <w:hyperlink r:id="rId12" w:history="1">
        <w:r w:rsidR="00586B1B" w:rsidRPr="00810155">
          <w:rPr>
            <w:rStyle w:val="Hyperlink"/>
            <w:rFonts w:asciiTheme="majorHAnsi" w:hAnsiTheme="majorHAnsi" w:cstheme="majorHAnsi"/>
            <w:lang w:val="de-CH"/>
          </w:rPr>
          <w:t>www.accesstomedicinefoundation.org</w:t>
        </w:r>
      </w:hyperlink>
    </w:p>
    <w:sectPr w:rsidR="00EF2194" w:rsidRPr="00810155" w:rsidSect="006D512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239FD" w14:textId="77777777" w:rsidR="006F23B2" w:rsidRDefault="006F23B2" w:rsidP="006223D1">
      <w:pPr>
        <w:spacing w:after="0" w:line="240" w:lineRule="auto"/>
      </w:pPr>
      <w:r>
        <w:separator/>
      </w:r>
    </w:p>
  </w:endnote>
  <w:endnote w:type="continuationSeparator" w:id="0">
    <w:p w14:paraId="27DE3381" w14:textId="77777777" w:rsidR="006F23B2" w:rsidRDefault="006F23B2" w:rsidP="006223D1">
      <w:pPr>
        <w:spacing w:after="0" w:line="240" w:lineRule="auto"/>
      </w:pPr>
      <w:r>
        <w:continuationSeparator/>
      </w:r>
    </w:p>
  </w:endnote>
  <w:endnote w:type="continuationNotice" w:id="1">
    <w:p w14:paraId="228D3A48" w14:textId="77777777" w:rsidR="006F23B2" w:rsidRDefault="006F23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229A" w14:textId="77777777" w:rsidR="00B67539" w:rsidRDefault="00B67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541882"/>
      <w:docPartObj>
        <w:docPartGallery w:val="Page Numbers (Bottom of Page)"/>
        <w:docPartUnique/>
      </w:docPartObj>
    </w:sdtPr>
    <w:sdtEndPr/>
    <w:sdtContent>
      <w:sdt>
        <w:sdtPr>
          <w:id w:val="-1769616900"/>
          <w:docPartObj>
            <w:docPartGallery w:val="Page Numbers (Top of Page)"/>
            <w:docPartUnique/>
          </w:docPartObj>
        </w:sdtPr>
        <w:sdtEndPr/>
        <w:sdtContent>
          <w:p w14:paraId="0DD9FDF9" w14:textId="77777777" w:rsidR="00A67A0F" w:rsidRDefault="00A67A0F" w:rsidP="00A67A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w:t>
            </w:r>
            <w:r>
              <w:rPr>
                <w:b/>
                <w:bCs/>
                <w:sz w:val="24"/>
                <w:szCs w:val="24"/>
              </w:rPr>
              <w:fldChar w:fldCharType="end"/>
            </w:r>
          </w:p>
        </w:sdtContent>
      </w:sdt>
    </w:sdtContent>
  </w:sdt>
  <w:p w14:paraId="572FAB5F" w14:textId="77777777" w:rsidR="00A67A0F" w:rsidRPr="00A67A0F" w:rsidRDefault="00A67A0F" w:rsidP="00A67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FD55B" w14:textId="77777777" w:rsidR="00B67539" w:rsidRDefault="00B67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FDBFD" w14:textId="77777777" w:rsidR="006F23B2" w:rsidRDefault="006F23B2" w:rsidP="006223D1">
      <w:pPr>
        <w:spacing w:after="0" w:line="240" w:lineRule="auto"/>
      </w:pPr>
      <w:r>
        <w:separator/>
      </w:r>
    </w:p>
  </w:footnote>
  <w:footnote w:type="continuationSeparator" w:id="0">
    <w:p w14:paraId="601CB65F" w14:textId="77777777" w:rsidR="006F23B2" w:rsidRDefault="006F23B2" w:rsidP="006223D1">
      <w:pPr>
        <w:spacing w:after="0" w:line="240" w:lineRule="auto"/>
      </w:pPr>
      <w:r>
        <w:continuationSeparator/>
      </w:r>
    </w:p>
  </w:footnote>
  <w:footnote w:type="continuationNotice" w:id="1">
    <w:p w14:paraId="6E5D1880" w14:textId="77777777" w:rsidR="006F23B2" w:rsidRDefault="006F23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AF5A" w14:textId="77777777" w:rsidR="00B67539" w:rsidRDefault="00B67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6895" w14:textId="77777777" w:rsidR="00AA38A4" w:rsidRPr="00177CCF" w:rsidRDefault="00AA38A4" w:rsidP="00B67539">
    <w:pPr>
      <w:pStyle w:val="Header"/>
      <w:rPr>
        <w:b/>
        <w:lang w:val="de-DE"/>
      </w:rPr>
    </w:pPr>
    <w:bookmarkStart w:id="0" w:name="_GoBack"/>
    <w:bookmarkEnd w:id="0"/>
  </w:p>
  <w:p w14:paraId="012A96CD" w14:textId="48F7CC90" w:rsidR="00AA38A4" w:rsidRPr="00177CCF" w:rsidRDefault="00C20FF2" w:rsidP="00AA38A4">
    <w:pPr>
      <w:pStyle w:val="Header"/>
      <w:jc w:val="center"/>
      <w:rPr>
        <w:b/>
        <w:color w:val="FF0000"/>
        <w:lang w:val="de-DE"/>
      </w:rPr>
    </w:pPr>
    <w:r w:rsidRPr="00177CCF">
      <w:rPr>
        <w:b/>
        <w:lang w:val="de-DE"/>
      </w:rPr>
      <w:t>PRESSEMITTEILUNG</w:t>
    </w:r>
  </w:p>
  <w:p w14:paraId="3BB31ADE" w14:textId="77777777" w:rsidR="007B208E" w:rsidRPr="00177CCF" w:rsidRDefault="007B208E" w:rsidP="007B208E">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B86C" w14:textId="77777777" w:rsidR="00B67539" w:rsidRDefault="00B67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552AB"/>
    <w:multiLevelType w:val="hybridMultilevel"/>
    <w:tmpl w:val="091E091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4D50E0"/>
    <w:multiLevelType w:val="hybridMultilevel"/>
    <w:tmpl w:val="1E2CF6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8F7381C"/>
    <w:multiLevelType w:val="hybridMultilevel"/>
    <w:tmpl w:val="B644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EE"/>
    <w:rsid w:val="00000EF3"/>
    <w:rsid w:val="0000283F"/>
    <w:rsid w:val="000061C7"/>
    <w:rsid w:val="00007305"/>
    <w:rsid w:val="000116B2"/>
    <w:rsid w:val="00014115"/>
    <w:rsid w:val="00021C13"/>
    <w:rsid w:val="00023245"/>
    <w:rsid w:val="00027A06"/>
    <w:rsid w:val="00027AF9"/>
    <w:rsid w:val="00030D26"/>
    <w:rsid w:val="00032111"/>
    <w:rsid w:val="00035FA4"/>
    <w:rsid w:val="0003682B"/>
    <w:rsid w:val="00036EE8"/>
    <w:rsid w:val="00040404"/>
    <w:rsid w:val="00044812"/>
    <w:rsid w:val="000449CE"/>
    <w:rsid w:val="00047486"/>
    <w:rsid w:val="00047BC4"/>
    <w:rsid w:val="0005067D"/>
    <w:rsid w:val="000508E2"/>
    <w:rsid w:val="000516EA"/>
    <w:rsid w:val="00055598"/>
    <w:rsid w:val="00057DA1"/>
    <w:rsid w:val="00060728"/>
    <w:rsid w:val="00074419"/>
    <w:rsid w:val="00074E5F"/>
    <w:rsid w:val="00084B1D"/>
    <w:rsid w:val="000874E6"/>
    <w:rsid w:val="00095FF6"/>
    <w:rsid w:val="00097FE1"/>
    <w:rsid w:val="000A31EC"/>
    <w:rsid w:val="000A3387"/>
    <w:rsid w:val="000A6A7C"/>
    <w:rsid w:val="000B03A1"/>
    <w:rsid w:val="000B085D"/>
    <w:rsid w:val="000B5DB8"/>
    <w:rsid w:val="000B5E07"/>
    <w:rsid w:val="000B74B9"/>
    <w:rsid w:val="000C18E7"/>
    <w:rsid w:val="000C24B9"/>
    <w:rsid w:val="000C73B5"/>
    <w:rsid w:val="000C7DF5"/>
    <w:rsid w:val="000D27C7"/>
    <w:rsid w:val="000D2ABC"/>
    <w:rsid w:val="000D3893"/>
    <w:rsid w:val="000D5BAE"/>
    <w:rsid w:val="000D6148"/>
    <w:rsid w:val="000E6FBD"/>
    <w:rsid w:val="000F1359"/>
    <w:rsid w:val="000F25F7"/>
    <w:rsid w:val="000F4EF9"/>
    <w:rsid w:val="000F75E9"/>
    <w:rsid w:val="0010157B"/>
    <w:rsid w:val="00104E96"/>
    <w:rsid w:val="00107554"/>
    <w:rsid w:val="0011684E"/>
    <w:rsid w:val="00122FC0"/>
    <w:rsid w:val="001240A3"/>
    <w:rsid w:val="0013224B"/>
    <w:rsid w:val="00133F1A"/>
    <w:rsid w:val="00143DB3"/>
    <w:rsid w:val="00144FE4"/>
    <w:rsid w:val="00146A82"/>
    <w:rsid w:val="00153611"/>
    <w:rsid w:val="00153A43"/>
    <w:rsid w:val="001545B6"/>
    <w:rsid w:val="00165BF8"/>
    <w:rsid w:val="00171CCF"/>
    <w:rsid w:val="001755E5"/>
    <w:rsid w:val="00176B92"/>
    <w:rsid w:val="0017752E"/>
    <w:rsid w:val="00177718"/>
    <w:rsid w:val="001778BB"/>
    <w:rsid w:val="00177CCF"/>
    <w:rsid w:val="001814E5"/>
    <w:rsid w:val="00185D21"/>
    <w:rsid w:val="001869F5"/>
    <w:rsid w:val="00191191"/>
    <w:rsid w:val="0019769C"/>
    <w:rsid w:val="001A0A79"/>
    <w:rsid w:val="001A0E08"/>
    <w:rsid w:val="001A1E71"/>
    <w:rsid w:val="001A7BD5"/>
    <w:rsid w:val="001B43A9"/>
    <w:rsid w:val="001B629F"/>
    <w:rsid w:val="001C12DF"/>
    <w:rsid w:val="001C2191"/>
    <w:rsid w:val="001C268D"/>
    <w:rsid w:val="001C2A8A"/>
    <w:rsid w:val="001C2F35"/>
    <w:rsid w:val="001C6299"/>
    <w:rsid w:val="001D1071"/>
    <w:rsid w:val="001D270D"/>
    <w:rsid w:val="001E0DF7"/>
    <w:rsid w:val="001E1D6B"/>
    <w:rsid w:val="001E2954"/>
    <w:rsid w:val="001E2F39"/>
    <w:rsid w:val="001E3752"/>
    <w:rsid w:val="001F0EAE"/>
    <w:rsid w:val="001F3384"/>
    <w:rsid w:val="001F4C05"/>
    <w:rsid w:val="001F52B7"/>
    <w:rsid w:val="001F721B"/>
    <w:rsid w:val="002018EF"/>
    <w:rsid w:val="002113DE"/>
    <w:rsid w:val="00212ACC"/>
    <w:rsid w:val="00231840"/>
    <w:rsid w:val="00234595"/>
    <w:rsid w:val="002522B7"/>
    <w:rsid w:val="00253AB9"/>
    <w:rsid w:val="00253FA3"/>
    <w:rsid w:val="00264D8F"/>
    <w:rsid w:val="002728EF"/>
    <w:rsid w:val="00273A0C"/>
    <w:rsid w:val="00273CE9"/>
    <w:rsid w:val="00274270"/>
    <w:rsid w:val="002755C4"/>
    <w:rsid w:val="00286449"/>
    <w:rsid w:val="002908CD"/>
    <w:rsid w:val="002A4905"/>
    <w:rsid w:val="002B12AF"/>
    <w:rsid w:val="002B2127"/>
    <w:rsid w:val="002B2E3F"/>
    <w:rsid w:val="002C0AED"/>
    <w:rsid w:val="002C4280"/>
    <w:rsid w:val="002C5AA2"/>
    <w:rsid w:val="002C6B08"/>
    <w:rsid w:val="002C7912"/>
    <w:rsid w:val="002D014B"/>
    <w:rsid w:val="002D3755"/>
    <w:rsid w:val="002D3B4C"/>
    <w:rsid w:val="002D3FFE"/>
    <w:rsid w:val="002E1A10"/>
    <w:rsid w:val="002E1E38"/>
    <w:rsid w:val="002E7EA8"/>
    <w:rsid w:val="002F293B"/>
    <w:rsid w:val="002F7368"/>
    <w:rsid w:val="002F73FE"/>
    <w:rsid w:val="003036EE"/>
    <w:rsid w:val="00305E52"/>
    <w:rsid w:val="003068E2"/>
    <w:rsid w:val="00312A5D"/>
    <w:rsid w:val="00312E12"/>
    <w:rsid w:val="0031505A"/>
    <w:rsid w:val="0032261B"/>
    <w:rsid w:val="00322FD9"/>
    <w:rsid w:val="0033156B"/>
    <w:rsid w:val="00333D9F"/>
    <w:rsid w:val="00336A26"/>
    <w:rsid w:val="00336CC9"/>
    <w:rsid w:val="00337902"/>
    <w:rsid w:val="003424AA"/>
    <w:rsid w:val="003435F3"/>
    <w:rsid w:val="003438D5"/>
    <w:rsid w:val="00343E68"/>
    <w:rsid w:val="0034635C"/>
    <w:rsid w:val="003507D9"/>
    <w:rsid w:val="00354C12"/>
    <w:rsid w:val="00354C1D"/>
    <w:rsid w:val="00355B41"/>
    <w:rsid w:val="0036193B"/>
    <w:rsid w:val="00363191"/>
    <w:rsid w:val="00364CD4"/>
    <w:rsid w:val="00366D84"/>
    <w:rsid w:val="00374B18"/>
    <w:rsid w:val="003820D6"/>
    <w:rsid w:val="00382A48"/>
    <w:rsid w:val="00382F99"/>
    <w:rsid w:val="00385163"/>
    <w:rsid w:val="0038532A"/>
    <w:rsid w:val="00394B57"/>
    <w:rsid w:val="003A0024"/>
    <w:rsid w:val="003A03FA"/>
    <w:rsid w:val="003A6F8E"/>
    <w:rsid w:val="003B1C46"/>
    <w:rsid w:val="003B43A1"/>
    <w:rsid w:val="003B57DE"/>
    <w:rsid w:val="003B7725"/>
    <w:rsid w:val="003C051F"/>
    <w:rsid w:val="003C34C7"/>
    <w:rsid w:val="003D4B03"/>
    <w:rsid w:val="003D4CA0"/>
    <w:rsid w:val="003D5558"/>
    <w:rsid w:val="003D5D2F"/>
    <w:rsid w:val="003D7774"/>
    <w:rsid w:val="003E11FF"/>
    <w:rsid w:val="003F20B7"/>
    <w:rsid w:val="003F2885"/>
    <w:rsid w:val="003F61E3"/>
    <w:rsid w:val="003F6831"/>
    <w:rsid w:val="004022BB"/>
    <w:rsid w:val="00403A18"/>
    <w:rsid w:val="0040450C"/>
    <w:rsid w:val="0040707A"/>
    <w:rsid w:val="00410060"/>
    <w:rsid w:val="00413C47"/>
    <w:rsid w:val="0041524B"/>
    <w:rsid w:val="00416194"/>
    <w:rsid w:val="00416FD6"/>
    <w:rsid w:val="00421C35"/>
    <w:rsid w:val="004246E7"/>
    <w:rsid w:val="0042665F"/>
    <w:rsid w:val="004266DF"/>
    <w:rsid w:val="00430953"/>
    <w:rsid w:val="004355AD"/>
    <w:rsid w:val="00442C4B"/>
    <w:rsid w:val="0044400E"/>
    <w:rsid w:val="004449CC"/>
    <w:rsid w:val="00444AF7"/>
    <w:rsid w:val="00444C5A"/>
    <w:rsid w:val="0044643E"/>
    <w:rsid w:val="00446A70"/>
    <w:rsid w:val="00452D15"/>
    <w:rsid w:val="00453318"/>
    <w:rsid w:val="004566CD"/>
    <w:rsid w:val="0046036A"/>
    <w:rsid w:val="0046536B"/>
    <w:rsid w:val="004667AD"/>
    <w:rsid w:val="00466E61"/>
    <w:rsid w:val="004756FA"/>
    <w:rsid w:val="004769B5"/>
    <w:rsid w:val="004769FF"/>
    <w:rsid w:val="00477C5F"/>
    <w:rsid w:val="00481575"/>
    <w:rsid w:val="004818F8"/>
    <w:rsid w:val="00481B18"/>
    <w:rsid w:val="00485CA2"/>
    <w:rsid w:val="00487810"/>
    <w:rsid w:val="004929BC"/>
    <w:rsid w:val="00496AA3"/>
    <w:rsid w:val="004A0068"/>
    <w:rsid w:val="004A37E6"/>
    <w:rsid w:val="004A4F1B"/>
    <w:rsid w:val="004A519D"/>
    <w:rsid w:val="004A7872"/>
    <w:rsid w:val="004B59AA"/>
    <w:rsid w:val="004B615B"/>
    <w:rsid w:val="004C1819"/>
    <w:rsid w:val="004C1D80"/>
    <w:rsid w:val="004C7E17"/>
    <w:rsid w:val="004D14EE"/>
    <w:rsid w:val="004D2605"/>
    <w:rsid w:val="004E2A03"/>
    <w:rsid w:val="004E5EFE"/>
    <w:rsid w:val="004E7ABE"/>
    <w:rsid w:val="004F2DC5"/>
    <w:rsid w:val="004F2DCC"/>
    <w:rsid w:val="004F3213"/>
    <w:rsid w:val="005011E6"/>
    <w:rsid w:val="0050209C"/>
    <w:rsid w:val="00503791"/>
    <w:rsid w:val="0050740C"/>
    <w:rsid w:val="0051047D"/>
    <w:rsid w:val="00512BB1"/>
    <w:rsid w:val="00513210"/>
    <w:rsid w:val="00522AEE"/>
    <w:rsid w:val="005255BF"/>
    <w:rsid w:val="00525D9E"/>
    <w:rsid w:val="00530449"/>
    <w:rsid w:val="0053641C"/>
    <w:rsid w:val="00537078"/>
    <w:rsid w:val="00541035"/>
    <w:rsid w:val="00542081"/>
    <w:rsid w:val="00544B16"/>
    <w:rsid w:val="00544D23"/>
    <w:rsid w:val="005470C7"/>
    <w:rsid w:val="00560E84"/>
    <w:rsid w:val="00561037"/>
    <w:rsid w:val="00561924"/>
    <w:rsid w:val="00564A0D"/>
    <w:rsid w:val="00566E2E"/>
    <w:rsid w:val="0057009F"/>
    <w:rsid w:val="005706D5"/>
    <w:rsid w:val="00570E18"/>
    <w:rsid w:val="00574168"/>
    <w:rsid w:val="0057427A"/>
    <w:rsid w:val="0057515B"/>
    <w:rsid w:val="00576DD3"/>
    <w:rsid w:val="005778FE"/>
    <w:rsid w:val="00586B1B"/>
    <w:rsid w:val="005873EA"/>
    <w:rsid w:val="00591EBA"/>
    <w:rsid w:val="00591EF5"/>
    <w:rsid w:val="005941CF"/>
    <w:rsid w:val="005A2AA6"/>
    <w:rsid w:val="005A31DD"/>
    <w:rsid w:val="005B047D"/>
    <w:rsid w:val="005B2A1E"/>
    <w:rsid w:val="005B599B"/>
    <w:rsid w:val="005B7874"/>
    <w:rsid w:val="005C03C8"/>
    <w:rsid w:val="005C118B"/>
    <w:rsid w:val="005C5869"/>
    <w:rsid w:val="005D076A"/>
    <w:rsid w:val="005D1212"/>
    <w:rsid w:val="005D65AC"/>
    <w:rsid w:val="005D7A62"/>
    <w:rsid w:val="005E0A71"/>
    <w:rsid w:val="005E1671"/>
    <w:rsid w:val="005E659A"/>
    <w:rsid w:val="005F1E84"/>
    <w:rsid w:val="005F3EEB"/>
    <w:rsid w:val="0060061B"/>
    <w:rsid w:val="006041FE"/>
    <w:rsid w:val="0061314B"/>
    <w:rsid w:val="00613422"/>
    <w:rsid w:val="00614C83"/>
    <w:rsid w:val="0061575B"/>
    <w:rsid w:val="006223D1"/>
    <w:rsid w:val="00622A00"/>
    <w:rsid w:val="00622A70"/>
    <w:rsid w:val="006241A3"/>
    <w:rsid w:val="00626E50"/>
    <w:rsid w:val="0063169C"/>
    <w:rsid w:val="00631828"/>
    <w:rsid w:val="00640152"/>
    <w:rsid w:val="00640848"/>
    <w:rsid w:val="00642583"/>
    <w:rsid w:val="00642B44"/>
    <w:rsid w:val="00642DAF"/>
    <w:rsid w:val="006443C2"/>
    <w:rsid w:val="0064480E"/>
    <w:rsid w:val="00650EAF"/>
    <w:rsid w:val="00651104"/>
    <w:rsid w:val="00653A24"/>
    <w:rsid w:val="00653ED8"/>
    <w:rsid w:val="00655150"/>
    <w:rsid w:val="006650D8"/>
    <w:rsid w:val="00673F1F"/>
    <w:rsid w:val="0067425B"/>
    <w:rsid w:val="006745AC"/>
    <w:rsid w:val="00685568"/>
    <w:rsid w:val="00685A46"/>
    <w:rsid w:val="00686D16"/>
    <w:rsid w:val="00686F4F"/>
    <w:rsid w:val="00687959"/>
    <w:rsid w:val="00691836"/>
    <w:rsid w:val="0069448E"/>
    <w:rsid w:val="00696276"/>
    <w:rsid w:val="006A0B89"/>
    <w:rsid w:val="006A39D2"/>
    <w:rsid w:val="006A3DA2"/>
    <w:rsid w:val="006A6892"/>
    <w:rsid w:val="006B1201"/>
    <w:rsid w:val="006B198E"/>
    <w:rsid w:val="006B6B5B"/>
    <w:rsid w:val="006C26C9"/>
    <w:rsid w:val="006C4387"/>
    <w:rsid w:val="006C785C"/>
    <w:rsid w:val="006D02EF"/>
    <w:rsid w:val="006D3989"/>
    <w:rsid w:val="006D5121"/>
    <w:rsid w:val="006E23E0"/>
    <w:rsid w:val="006E6542"/>
    <w:rsid w:val="006E7B24"/>
    <w:rsid w:val="006F23B2"/>
    <w:rsid w:val="00700821"/>
    <w:rsid w:val="007073EF"/>
    <w:rsid w:val="007156CC"/>
    <w:rsid w:val="00715843"/>
    <w:rsid w:val="00721896"/>
    <w:rsid w:val="00721D3E"/>
    <w:rsid w:val="007311DC"/>
    <w:rsid w:val="007319C3"/>
    <w:rsid w:val="00733416"/>
    <w:rsid w:val="00734E89"/>
    <w:rsid w:val="0073626D"/>
    <w:rsid w:val="007445AC"/>
    <w:rsid w:val="0074670A"/>
    <w:rsid w:val="00747D19"/>
    <w:rsid w:val="00752959"/>
    <w:rsid w:val="00755C70"/>
    <w:rsid w:val="007561EF"/>
    <w:rsid w:val="0075709B"/>
    <w:rsid w:val="0076138D"/>
    <w:rsid w:val="00762A3E"/>
    <w:rsid w:val="00763830"/>
    <w:rsid w:val="00763DB1"/>
    <w:rsid w:val="00763F29"/>
    <w:rsid w:val="00766115"/>
    <w:rsid w:val="0076618A"/>
    <w:rsid w:val="00770465"/>
    <w:rsid w:val="00772DCA"/>
    <w:rsid w:val="00777E78"/>
    <w:rsid w:val="0078319D"/>
    <w:rsid w:val="00783939"/>
    <w:rsid w:val="00784722"/>
    <w:rsid w:val="00787F8E"/>
    <w:rsid w:val="0079058F"/>
    <w:rsid w:val="00793176"/>
    <w:rsid w:val="00795881"/>
    <w:rsid w:val="00795FBE"/>
    <w:rsid w:val="00796CC8"/>
    <w:rsid w:val="007A121B"/>
    <w:rsid w:val="007A1FC0"/>
    <w:rsid w:val="007A265A"/>
    <w:rsid w:val="007A2B74"/>
    <w:rsid w:val="007A51C6"/>
    <w:rsid w:val="007A69C1"/>
    <w:rsid w:val="007A71EA"/>
    <w:rsid w:val="007A7A06"/>
    <w:rsid w:val="007B1565"/>
    <w:rsid w:val="007B208E"/>
    <w:rsid w:val="007B4794"/>
    <w:rsid w:val="007B76E9"/>
    <w:rsid w:val="007C0B4C"/>
    <w:rsid w:val="007D0062"/>
    <w:rsid w:val="007D2F14"/>
    <w:rsid w:val="007D40C8"/>
    <w:rsid w:val="007D4BFF"/>
    <w:rsid w:val="007D4D09"/>
    <w:rsid w:val="007E12F6"/>
    <w:rsid w:val="007E77D1"/>
    <w:rsid w:val="007F686E"/>
    <w:rsid w:val="00804897"/>
    <w:rsid w:val="008055CE"/>
    <w:rsid w:val="00806510"/>
    <w:rsid w:val="00810155"/>
    <w:rsid w:val="00811DD2"/>
    <w:rsid w:val="0081258A"/>
    <w:rsid w:val="00812D86"/>
    <w:rsid w:val="00813FDA"/>
    <w:rsid w:val="00817950"/>
    <w:rsid w:val="008227BC"/>
    <w:rsid w:val="00826ACF"/>
    <w:rsid w:val="00833904"/>
    <w:rsid w:val="00833B1A"/>
    <w:rsid w:val="0083413E"/>
    <w:rsid w:val="00840BCA"/>
    <w:rsid w:val="00843959"/>
    <w:rsid w:val="00843A09"/>
    <w:rsid w:val="0084787B"/>
    <w:rsid w:val="00850BE6"/>
    <w:rsid w:val="00850E07"/>
    <w:rsid w:val="00853888"/>
    <w:rsid w:val="00853A68"/>
    <w:rsid w:val="00853D5C"/>
    <w:rsid w:val="00853F53"/>
    <w:rsid w:val="00854F01"/>
    <w:rsid w:val="00855644"/>
    <w:rsid w:val="00855AD2"/>
    <w:rsid w:val="0086114F"/>
    <w:rsid w:val="00861828"/>
    <w:rsid w:val="008623C9"/>
    <w:rsid w:val="0086341D"/>
    <w:rsid w:val="00870194"/>
    <w:rsid w:val="008712C9"/>
    <w:rsid w:val="00873ECA"/>
    <w:rsid w:val="0087642A"/>
    <w:rsid w:val="00880B85"/>
    <w:rsid w:val="00881DBB"/>
    <w:rsid w:val="008841EA"/>
    <w:rsid w:val="00887C9B"/>
    <w:rsid w:val="00887F7D"/>
    <w:rsid w:val="0089042A"/>
    <w:rsid w:val="0089118B"/>
    <w:rsid w:val="008964BE"/>
    <w:rsid w:val="008A13FF"/>
    <w:rsid w:val="008A5021"/>
    <w:rsid w:val="008B41A1"/>
    <w:rsid w:val="008B6AA6"/>
    <w:rsid w:val="008C0375"/>
    <w:rsid w:val="008C03D1"/>
    <w:rsid w:val="008C062E"/>
    <w:rsid w:val="008C0774"/>
    <w:rsid w:val="008C0C25"/>
    <w:rsid w:val="008C3A48"/>
    <w:rsid w:val="008D13F5"/>
    <w:rsid w:val="008D1D9F"/>
    <w:rsid w:val="008D4991"/>
    <w:rsid w:val="008D5E75"/>
    <w:rsid w:val="008D6330"/>
    <w:rsid w:val="008D7BDE"/>
    <w:rsid w:val="008E07D6"/>
    <w:rsid w:val="008E0F5C"/>
    <w:rsid w:val="008E4F49"/>
    <w:rsid w:val="008F0472"/>
    <w:rsid w:val="008F12A6"/>
    <w:rsid w:val="008F3384"/>
    <w:rsid w:val="008F5F3C"/>
    <w:rsid w:val="008F6AE5"/>
    <w:rsid w:val="008F72DF"/>
    <w:rsid w:val="00901B0B"/>
    <w:rsid w:val="00904D57"/>
    <w:rsid w:val="0090528E"/>
    <w:rsid w:val="00907170"/>
    <w:rsid w:val="00910712"/>
    <w:rsid w:val="00910DD3"/>
    <w:rsid w:val="0091150B"/>
    <w:rsid w:val="0091312E"/>
    <w:rsid w:val="0091472F"/>
    <w:rsid w:val="00917866"/>
    <w:rsid w:val="009230C5"/>
    <w:rsid w:val="009302DA"/>
    <w:rsid w:val="009311A7"/>
    <w:rsid w:val="00935D5D"/>
    <w:rsid w:val="00944AAD"/>
    <w:rsid w:val="00947D35"/>
    <w:rsid w:val="0096243E"/>
    <w:rsid w:val="009626DE"/>
    <w:rsid w:val="00963E2C"/>
    <w:rsid w:val="009662D8"/>
    <w:rsid w:val="00966EF8"/>
    <w:rsid w:val="00971DB3"/>
    <w:rsid w:val="009728E6"/>
    <w:rsid w:val="009743A9"/>
    <w:rsid w:val="009863EA"/>
    <w:rsid w:val="009869EA"/>
    <w:rsid w:val="00993F0B"/>
    <w:rsid w:val="009964D5"/>
    <w:rsid w:val="009A1D1D"/>
    <w:rsid w:val="009A1F6F"/>
    <w:rsid w:val="009A26EB"/>
    <w:rsid w:val="009A4459"/>
    <w:rsid w:val="009A7428"/>
    <w:rsid w:val="009B1A4F"/>
    <w:rsid w:val="009B3234"/>
    <w:rsid w:val="009B3B55"/>
    <w:rsid w:val="009B3E08"/>
    <w:rsid w:val="009B44D9"/>
    <w:rsid w:val="009B4F9C"/>
    <w:rsid w:val="009B63B6"/>
    <w:rsid w:val="009C00EA"/>
    <w:rsid w:val="009C6213"/>
    <w:rsid w:val="009E5F4D"/>
    <w:rsid w:val="009E76BF"/>
    <w:rsid w:val="009E7E6F"/>
    <w:rsid w:val="00A011EE"/>
    <w:rsid w:val="00A01FFA"/>
    <w:rsid w:val="00A027A2"/>
    <w:rsid w:val="00A02A85"/>
    <w:rsid w:val="00A02BF9"/>
    <w:rsid w:val="00A02F78"/>
    <w:rsid w:val="00A04705"/>
    <w:rsid w:val="00A108AF"/>
    <w:rsid w:val="00A13CAE"/>
    <w:rsid w:val="00A15E81"/>
    <w:rsid w:val="00A163AC"/>
    <w:rsid w:val="00A224B2"/>
    <w:rsid w:val="00A22FE0"/>
    <w:rsid w:val="00A23DCD"/>
    <w:rsid w:val="00A26EAD"/>
    <w:rsid w:val="00A3526B"/>
    <w:rsid w:val="00A36878"/>
    <w:rsid w:val="00A37D85"/>
    <w:rsid w:val="00A437A0"/>
    <w:rsid w:val="00A4593F"/>
    <w:rsid w:val="00A4664E"/>
    <w:rsid w:val="00A46E7D"/>
    <w:rsid w:val="00A47252"/>
    <w:rsid w:val="00A5262B"/>
    <w:rsid w:val="00A52C83"/>
    <w:rsid w:val="00A55FD7"/>
    <w:rsid w:val="00A57714"/>
    <w:rsid w:val="00A60348"/>
    <w:rsid w:val="00A6537F"/>
    <w:rsid w:val="00A673AE"/>
    <w:rsid w:val="00A67A0F"/>
    <w:rsid w:val="00A811A5"/>
    <w:rsid w:val="00A8683E"/>
    <w:rsid w:val="00A87ADA"/>
    <w:rsid w:val="00A92179"/>
    <w:rsid w:val="00A92E02"/>
    <w:rsid w:val="00A93C8B"/>
    <w:rsid w:val="00A93FBB"/>
    <w:rsid w:val="00AA00FD"/>
    <w:rsid w:val="00AA10A4"/>
    <w:rsid w:val="00AA3460"/>
    <w:rsid w:val="00AA38A4"/>
    <w:rsid w:val="00AA414F"/>
    <w:rsid w:val="00AA59C2"/>
    <w:rsid w:val="00AA71DE"/>
    <w:rsid w:val="00AA755A"/>
    <w:rsid w:val="00AA77AA"/>
    <w:rsid w:val="00AB1E8A"/>
    <w:rsid w:val="00AB5298"/>
    <w:rsid w:val="00AB60DA"/>
    <w:rsid w:val="00AB7D8B"/>
    <w:rsid w:val="00AC04A9"/>
    <w:rsid w:val="00AC29D4"/>
    <w:rsid w:val="00AC2E66"/>
    <w:rsid w:val="00AC3B6A"/>
    <w:rsid w:val="00AC46E6"/>
    <w:rsid w:val="00AC71B3"/>
    <w:rsid w:val="00AD10F8"/>
    <w:rsid w:val="00AD5BCD"/>
    <w:rsid w:val="00AD6D4A"/>
    <w:rsid w:val="00AD7849"/>
    <w:rsid w:val="00AE2154"/>
    <w:rsid w:val="00AE5359"/>
    <w:rsid w:val="00AF1682"/>
    <w:rsid w:val="00AF1911"/>
    <w:rsid w:val="00AF1EFE"/>
    <w:rsid w:val="00AF3180"/>
    <w:rsid w:val="00AF435C"/>
    <w:rsid w:val="00AF6B8F"/>
    <w:rsid w:val="00AF7145"/>
    <w:rsid w:val="00AF7845"/>
    <w:rsid w:val="00B02F80"/>
    <w:rsid w:val="00B10AEC"/>
    <w:rsid w:val="00B11A1C"/>
    <w:rsid w:val="00B12F84"/>
    <w:rsid w:val="00B14188"/>
    <w:rsid w:val="00B14816"/>
    <w:rsid w:val="00B21341"/>
    <w:rsid w:val="00B22C02"/>
    <w:rsid w:val="00B315C5"/>
    <w:rsid w:val="00B32155"/>
    <w:rsid w:val="00B454E5"/>
    <w:rsid w:val="00B5421C"/>
    <w:rsid w:val="00B579F1"/>
    <w:rsid w:val="00B62A0C"/>
    <w:rsid w:val="00B67539"/>
    <w:rsid w:val="00B70010"/>
    <w:rsid w:val="00B759FA"/>
    <w:rsid w:val="00B76F04"/>
    <w:rsid w:val="00B770D6"/>
    <w:rsid w:val="00B812C2"/>
    <w:rsid w:val="00B8491D"/>
    <w:rsid w:val="00B93A19"/>
    <w:rsid w:val="00B951FD"/>
    <w:rsid w:val="00B9574D"/>
    <w:rsid w:val="00B97311"/>
    <w:rsid w:val="00BA1553"/>
    <w:rsid w:val="00BA4123"/>
    <w:rsid w:val="00BA4548"/>
    <w:rsid w:val="00BA4C39"/>
    <w:rsid w:val="00BA7955"/>
    <w:rsid w:val="00BB00D9"/>
    <w:rsid w:val="00BB653E"/>
    <w:rsid w:val="00BC03A4"/>
    <w:rsid w:val="00BC4BA3"/>
    <w:rsid w:val="00BC4EBE"/>
    <w:rsid w:val="00BC66DE"/>
    <w:rsid w:val="00BD52D9"/>
    <w:rsid w:val="00BD64EB"/>
    <w:rsid w:val="00BE325E"/>
    <w:rsid w:val="00BE5DC4"/>
    <w:rsid w:val="00BE650C"/>
    <w:rsid w:val="00BE6B13"/>
    <w:rsid w:val="00BF08FE"/>
    <w:rsid w:val="00BF0D82"/>
    <w:rsid w:val="00BF6C9D"/>
    <w:rsid w:val="00BF75C8"/>
    <w:rsid w:val="00C03137"/>
    <w:rsid w:val="00C07ECE"/>
    <w:rsid w:val="00C11E82"/>
    <w:rsid w:val="00C13290"/>
    <w:rsid w:val="00C137E9"/>
    <w:rsid w:val="00C13EC6"/>
    <w:rsid w:val="00C16D01"/>
    <w:rsid w:val="00C20017"/>
    <w:rsid w:val="00C20FF2"/>
    <w:rsid w:val="00C211DF"/>
    <w:rsid w:val="00C21BB6"/>
    <w:rsid w:val="00C22B72"/>
    <w:rsid w:val="00C23F64"/>
    <w:rsid w:val="00C24D91"/>
    <w:rsid w:val="00C31B5D"/>
    <w:rsid w:val="00C324FC"/>
    <w:rsid w:val="00C326DC"/>
    <w:rsid w:val="00C33BA1"/>
    <w:rsid w:val="00C353F2"/>
    <w:rsid w:val="00C37FED"/>
    <w:rsid w:val="00C435D6"/>
    <w:rsid w:val="00C44F19"/>
    <w:rsid w:val="00C4559E"/>
    <w:rsid w:val="00C47C91"/>
    <w:rsid w:val="00C500B0"/>
    <w:rsid w:val="00C51408"/>
    <w:rsid w:val="00C530D7"/>
    <w:rsid w:val="00C56A63"/>
    <w:rsid w:val="00C617E2"/>
    <w:rsid w:val="00C61EC4"/>
    <w:rsid w:val="00C66350"/>
    <w:rsid w:val="00C66B88"/>
    <w:rsid w:val="00C72B8D"/>
    <w:rsid w:val="00C74255"/>
    <w:rsid w:val="00C7444D"/>
    <w:rsid w:val="00C76E70"/>
    <w:rsid w:val="00C825EE"/>
    <w:rsid w:val="00C83054"/>
    <w:rsid w:val="00C86491"/>
    <w:rsid w:val="00C86C07"/>
    <w:rsid w:val="00C91691"/>
    <w:rsid w:val="00C93DF8"/>
    <w:rsid w:val="00CA06FB"/>
    <w:rsid w:val="00CA1667"/>
    <w:rsid w:val="00CA3A1F"/>
    <w:rsid w:val="00CA40B8"/>
    <w:rsid w:val="00CA4811"/>
    <w:rsid w:val="00CB0C5F"/>
    <w:rsid w:val="00CB5BDD"/>
    <w:rsid w:val="00CC3C3D"/>
    <w:rsid w:val="00CC7B57"/>
    <w:rsid w:val="00CD7880"/>
    <w:rsid w:val="00CE13DF"/>
    <w:rsid w:val="00CE16EA"/>
    <w:rsid w:val="00CE301B"/>
    <w:rsid w:val="00CE331C"/>
    <w:rsid w:val="00CE5790"/>
    <w:rsid w:val="00CE709B"/>
    <w:rsid w:val="00CF1409"/>
    <w:rsid w:val="00CF24C3"/>
    <w:rsid w:val="00CF28E3"/>
    <w:rsid w:val="00CF5F36"/>
    <w:rsid w:val="00CF6A1C"/>
    <w:rsid w:val="00CF7F70"/>
    <w:rsid w:val="00D00368"/>
    <w:rsid w:val="00D02322"/>
    <w:rsid w:val="00D0248B"/>
    <w:rsid w:val="00D02C6E"/>
    <w:rsid w:val="00D05AD9"/>
    <w:rsid w:val="00D10782"/>
    <w:rsid w:val="00D122D7"/>
    <w:rsid w:val="00D1271F"/>
    <w:rsid w:val="00D1605A"/>
    <w:rsid w:val="00D1692E"/>
    <w:rsid w:val="00D25F5E"/>
    <w:rsid w:val="00D26176"/>
    <w:rsid w:val="00D31C09"/>
    <w:rsid w:val="00D32FD4"/>
    <w:rsid w:val="00D371B3"/>
    <w:rsid w:val="00D37B78"/>
    <w:rsid w:val="00D42415"/>
    <w:rsid w:val="00D44E1F"/>
    <w:rsid w:val="00D44F65"/>
    <w:rsid w:val="00D46D8E"/>
    <w:rsid w:val="00D50445"/>
    <w:rsid w:val="00D526DF"/>
    <w:rsid w:val="00D52F45"/>
    <w:rsid w:val="00D5567B"/>
    <w:rsid w:val="00D563C7"/>
    <w:rsid w:val="00D577A6"/>
    <w:rsid w:val="00D63393"/>
    <w:rsid w:val="00D635A0"/>
    <w:rsid w:val="00D64F0E"/>
    <w:rsid w:val="00D6512A"/>
    <w:rsid w:val="00D66574"/>
    <w:rsid w:val="00D728C3"/>
    <w:rsid w:val="00D73154"/>
    <w:rsid w:val="00D74B30"/>
    <w:rsid w:val="00D76DF0"/>
    <w:rsid w:val="00D77EDF"/>
    <w:rsid w:val="00D876AD"/>
    <w:rsid w:val="00D92A75"/>
    <w:rsid w:val="00D94ECB"/>
    <w:rsid w:val="00D96376"/>
    <w:rsid w:val="00DA2045"/>
    <w:rsid w:val="00DA3849"/>
    <w:rsid w:val="00DA6AF4"/>
    <w:rsid w:val="00DA7965"/>
    <w:rsid w:val="00DB3F83"/>
    <w:rsid w:val="00DB706F"/>
    <w:rsid w:val="00DB7C4A"/>
    <w:rsid w:val="00DC29F4"/>
    <w:rsid w:val="00DD248A"/>
    <w:rsid w:val="00DD4A93"/>
    <w:rsid w:val="00DD5697"/>
    <w:rsid w:val="00DD64D4"/>
    <w:rsid w:val="00DD6AE4"/>
    <w:rsid w:val="00DE0FC8"/>
    <w:rsid w:val="00DE2609"/>
    <w:rsid w:val="00DF4876"/>
    <w:rsid w:val="00E02A9C"/>
    <w:rsid w:val="00E02CE0"/>
    <w:rsid w:val="00E072DC"/>
    <w:rsid w:val="00E07DF4"/>
    <w:rsid w:val="00E118A5"/>
    <w:rsid w:val="00E12FF7"/>
    <w:rsid w:val="00E15644"/>
    <w:rsid w:val="00E2567A"/>
    <w:rsid w:val="00E27F72"/>
    <w:rsid w:val="00E34337"/>
    <w:rsid w:val="00E368EB"/>
    <w:rsid w:val="00E3697B"/>
    <w:rsid w:val="00E37DB2"/>
    <w:rsid w:val="00E43AB2"/>
    <w:rsid w:val="00E444C3"/>
    <w:rsid w:val="00E44D58"/>
    <w:rsid w:val="00E46CB3"/>
    <w:rsid w:val="00E47263"/>
    <w:rsid w:val="00E534DA"/>
    <w:rsid w:val="00E61A07"/>
    <w:rsid w:val="00E64BF6"/>
    <w:rsid w:val="00E65031"/>
    <w:rsid w:val="00E67E1D"/>
    <w:rsid w:val="00E706C0"/>
    <w:rsid w:val="00E7100D"/>
    <w:rsid w:val="00E77B48"/>
    <w:rsid w:val="00E81593"/>
    <w:rsid w:val="00E8360F"/>
    <w:rsid w:val="00E86A0F"/>
    <w:rsid w:val="00E86C1B"/>
    <w:rsid w:val="00E8706E"/>
    <w:rsid w:val="00E944B5"/>
    <w:rsid w:val="00EA02EE"/>
    <w:rsid w:val="00EA040D"/>
    <w:rsid w:val="00EA30CB"/>
    <w:rsid w:val="00EA7F66"/>
    <w:rsid w:val="00EB08A5"/>
    <w:rsid w:val="00EB1A8D"/>
    <w:rsid w:val="00EB2F2D"/>
    <w:rsid w:val="00EB3E06"/>
    <w:rsid w:val="00EB6B09"/>
    <w:rsid w:val="00EB6C02"/>
    <w:rsid w:val="00EB77A3"/>
    <w:rsid w:val="00EC286F"/>
    <w:rsid w:val="00EC2E38"/>
    <w:rsid w:val="00EC550A"/>
    <w:rsid w:val="00EC6D0F"/>
    <w:rsid w:val="00EE0073"/>
    <w:rsid w:val="00EE1BD5"/>
    <w:rsid w:val="00EE39F3"/>
    <w:rsid w:val="00EE64B6"/>
    <w:rsid w:val="00EE6C81"/>
    <w:rsid w:val="00EF06BE"/>
    <w:rsid w:val="00EF2194"/>
    <w:rsid w:val="00EF2421"/>
    <w:rsid w:val="00EF2CA0"/>
    <w:rsid w:val="00EF366A"/>
    <w:rsid w:val="00EF5044"/>
    <w:rsid w:val="00F03B23"/>
    <w:rsid w:val="00F05D63"/>
    <w:rsid w:val="00F05FBD"/>
    <w:rsid w:val="00F156E6"/>
    <w:rsid w:val="00F1643E"/>
    <w:rsid w:val="00F17DF5"/>
    <w:rsid w:val="00F20A82"/>
    <w:rsid w:val="00F21314"/>
    <w:rsid w:val="00F21DA4"/>
    <w:rsid w:val="00F2400A"/>
    <w:rsid w:val="00F250FB"/>
    <w:rsid w:val="00F261FA"/>
    <w:rsid w:val="00F2695C"/>
    <w:rsid w:val="00F328DB"/>
    <w:rsid w:val="00F33825"/>
    <w:rsid w:val="00F33EDC"/>
    <w:rsid w:val="00F346CA"/>
    <w:rsid w:val="00F37575"/>
    <w:rsid w:val="00F405B3"/>
    <w:rsid w:val="00F40DD7"/>
    <w:rsid w:val="00F4296A"/>
    <w:rsid w:val="00F44782"/>
    <w:rsid w:val="00F47B4E"/>
    <w:rsid w:val="00F54906"/>
    <w:rsid w:val="00F55696"/>
    <w:rsid w:val="00F56D71"/>
    <w:rsid w:val="00F71D61"/>
    <w:rsid w:val="00F732E9"/>
    <w:rsid w:val="00F74498"/>
    <w:rsid w:val="00F744AC"/>
    <w:rsid w:val="00F76A85"/>
    <w:rsid w:val="00F76CB8"/>
    <w:rsid w:val="00F77427"/>
    <w:rsid w:val="00F83601"/>
    <w:rsid w:val="00F858AD"/>
    <w:rsid w:val="00F8735B"/>
    <w:rsid w:val="00F92EEC"/>
    <w:rsid w:val="00F9327A"/>
    <w:rsid w:val="00F945D9"/>
    <w:rsid w:val="00F94FF8"/>
    <w:rsid w:val="00FA1543"/>
    <w:rsid w:val="00FA7F0E"/>
    <w:rsid w:val="00FB33FE"/>
    <w:rsid w:val="00FB3FB8"/>
    <w:rsid w:val="00FB52DD"/>
    <w:rsid w:val="00FB6123"/>
    <w:rsid w:val="00FB6449"/>
    <w:rsid w:val="00FC1DAE"/>
    <w:rsid w:val="00FC2707"/>
    <w:rsid w:val="00FD0FBF"/>
    <w:rsid w:val="00FD20DD"/>
    <w:rsid w:val="00FD2B6C"/>
    <w:rsid w:val="00FD6CF4"/>
    <w:rsid w:val="00FD742D"/>
    <w:rsid w:val="00FE2D68"/>
    <w:rsid w:val="00FE59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D139"/>
  <w15:chartTrackingRefBased/>
  <w15:docId w15:val="{0FA6A800-43B1-48EC-B18B-A92231BF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AB2"/>
    <w:rPr>
      <w:rFonts w:ascii="Segoe UI" w:hAnsi="Segoe UI" w:cs="Segoe UI"/>
      <w:sz w:val="18"/>
      <w:szCs w:val="18"/>
      <w:lang w:val="en-GB"/>
    </w:rPr>
  </w:style>
  <w:style w:type="paragraph" w:styleId="ListParagraph">
    <w:name w:val="List Paragraph"/>
    <w:basedOn w:val="Normal"/>
    <w:uiPriority w:val="34"/>
    <w:qFormat/>
    <w:rsid w:val="006443C2"/>
    <w:pPr>
      <w:ind w:left="720"/>
      <w:contextualSpacing/>
    </w:pPr>
  </w:style>
  <w:style w:type="paragraph" w:styleId="Header">
    <w:name w:val="header"/>
    <w:basedOn w:val="Normal"/>
    <w:link w:val="HeaderChar"/>
    <w:uiPriority w:val="99"/>
    <w:unhideWhenUsed/>
    <w:rsid w:val="00622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3D1"/>
    <w:rPr>
      <w:lang w:val="en-GB"/>
    </w:rPr>
  </w:style>
  <w:style w:type="paragraph" w:styleId="Footer">
    <w:name w:val="footer"/>
    <w:basedOn w:val="Normal"/>
    <w:link w:val="FooterChar"/>
    <w:uiPriority w:val="99"/>
    <w:unhideWhenUsed/>
    <w:rsid w:val="00622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3D1"/>
    <w:rPr>
      <w:lang w:val="en-GB"/>
    </w:rPr>
  </w:style>
  <w:style w:type="character" w:styleId="CommentReference">
    <w:name w:val="annotation reference"/>
    <w:basedOn w:val="DefaultParagraphFont"/>
    <w:uiPriority w:val="99"/>
    <w:semiHidden/>
    <w:unhideWhenUsed/>
    <w:rsid w:val="00C353F2"/>
    <w:rPr>
      <w:sz w:val="16"/>
      <w:szCs w:val="16"/>
    </w:rPr>
  </w:style>
  <w:style w:type="paragraph" w:styleId="CommentText">
    <w:name w:val="annotation text"/>
    <w:basedOn w:val="Normal"/>
    <w:link w:val="CommentTextChar"/>
    <w:uiPriority w:val="99"/>
    <w:semiHidden/>
    <w:unhideWhenUsed/>
    <w:rsid w:val="00C353F2"/>
    <w:pPr>
      <w:spacing w:line="240" w:lineRule="auto"/>
    </w:pPr>
    <w:rPr>
      <w:sz w:val="20"/>
      <w:szCs w:val="20"/>
    </w:rPr>
  </w:style>
  <w:style w:type="character" w:customStyle="1" w:styleId="CommentTextChar">
    <w:name w:val="Comment Text Char"/>
    <w:basedOn w:val="DefaultParagraphFont"/>
    <w:link w:val="CommentText"/>
    <w:uiPriority w:val="99"/>
    <w:semiHidden/>
    <w:rsid w:val="00C353F2"/>
    <w:rPr>
      <w:sz w:val="20"/>
      <w:szCs w:val="20"/>
      <w:lang w:val="en-GB"/>
    </w:rPr>
  </w:style>
  <w:style w:type="paragraph" w:styleId="CommentSubject">
    <w:name w:val="annotation subject"/>
    <w:basedOn w:val="CommentText"/>
    <w:next w:val="CommentText"/>
    <w:link w:val="CommentSubjectChar"/>
    <w:uiPriority w:val="99"/>
    <w:semiHidden/>
    <w:unhideWhenUsed/>
    <w:rsid w:val="00C353F2"/>
    <w:rPr>
      <w:b/>
      <w:bCs/>
    </w:rPr>
  </w:style>
  <w:style w:type="character" w:customStyle="1" w:styleId="CommentSubjectChar">
    <w:name w:val="Comment Subject Char"/>
    <w:basedOn w:val="CommentTextChar"/>
    <w:link w:val="CommentSubject"/>
    <w:uiPriority w:val="99"/>
    <w:semiHidden/>
    <w:rsid w:val="00C353F2"/>
    <w:rPr>
      <w:b/>
      <w:bCs/>
      <w:sz w:val="20"/>
      <w:szCs w:val="20"/>
      <w:lang w:val="en-GB"/>
    </w:rPr>
  </w:style>
  <w:style w:type="character" w:styleId="Hyperlink">
    <w:name w:val="Hyperlink"/>
    <w:basedOn w:val="DefaultParagraphFont"/>
    <w:uiPriority w:val="99"/>
    <w:unhideWhenUsed/>
    <w:rsid w:val="000A6A7C"/>
    <w:rPr>
      <w:color w:val="0563C1" w:themeColor="hyperlink"/>
      <w:u w:val="single"/>
    </w:rPr>
  </w:style>
  <w:style w:type="character" w:styleId="UnresolvedMention">
    <w:name w:val="Unresolved Mention"/>
    <w:basedOn w:val="DefaultParagraphFont"/>
    <w:uiPriority w:val="99"/>
    <w:semiHidden/>
    <w:unhideWhenUsed/>
    <w:rsid w:val="000A6A7C"/>
    <w:rPr>
      <w:color w:val="605E5C"/>
      <w:shd w:val="clear" w:color="auto" w:fill="E1DFDD"/>
    </w:rPr>
  </w:style>
  <w:style w:type="paragraph" w:styleId="Revision">
    <w:name w:val="Revision"/>
    <w:hidden/>
    <w:uiPriority w:val="99"/>
    <w:semiHidden/>
    <w:rsid w:val="0057427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17810">
      <w:bodyDiv w:val="1"/>
      <w:marLeft w:val="0"/>
      <w:marRight w:val="0"/>
      <w:marTop w:val="0"/>
      <w:marBottom w:val="0"/>
      <w:divBdr>
        <w:top w:val="none" w:sz="0" w:space="0" w:color="auto"/>
        <w:left w:val="none" w:sz="0" w:space="0" w:color="auto"/>
        <w:bottom w:val="none" w:sz="0" w:space="0" w:color="auto"/>
        <w:right w:val="none" w:sz="0" w:space="0" w:color="auto"/>
      </w:divBdr>
    </w:div>
    <w:div w:id="262687664">
      <w:bodyDiv w:val="1"/>
      <w:marLeft w:val="0"/>
      <w:marRight w:val="0"/>
      <w:marTop w:val="0"/>
      <w:marBottom w:val="0"/>
      <w:divBdr>
        <w:top w:val="none" w:sz="0" w:space="0" w:color="auto"/>
        <w:left w:val="none" w:sz="0" w:space="0" w:color="auto"/>
        <w:bottom w:val="none" w:sz="0" w:space="0" w:color="auto"/>
        <w:right w:val="none" w:sz="0" w:space="0" w:color="auto"/>
      </w:divBdr>
    </w:div>
    <w:div w:id="619603624">
      <w:bodyDiv w:val="1"/>
      <w:marLeft w:val="0"/>
      <w:marRight w:val="0"/>
      <w:marTop w:val="0"/>
      <w:marBottom w:val="0"/>
      <w:divBdr>
        <w:top w:val="none" w:sz="0" w:space="0" w:color="auto"/>
        <w:left w:val="none" w:sz="0" w:space="0" w:color="auto"/>
        <w:bottom w:val="none" w:sz="0" w:space="0" w:color="auto"/>
        <w:right w:val="none" w:sz="0" w:space="0" w:color="auto"/>
      </w:divBdr>
    </w:div>
    <w:div w:id="782725323">
      <w:bodyDiv w:val="1"/>
      <w:marLeft w:val="0"/>
      <w:marRight w:val="0"/>
      <w:marTop w:val="0"/>
      <w:marBottom w:val="0"/>
      <w:divBdr>
        <w:top w:val="none" w:sz="0" w:space="0" w:color="auto"/>
        <w:left w:val="none" w:sz="0" w:space="0" w:color="auto"/>
        <w:bottom w:val="none" w:sz="0" w:space="0" w:color="auto"/>
        <w:right w:val="none" w:sz="0" w:space="0" w:color="auto"/>
      </w:divBdr>
    </w:div>
    <w:div w:id="972834460">
      <w:bodyDiv w:val="1"/>
      <w:marLeft w:val="0"/>
      <w:marRight w:val="0"/>
      <w:marTop w:val="0"/>
      <w:marBottom w:val="0"/>
      <w:divBdr>
        <w:top w:val="none" w:sz="0" w:space="0" w:color="auto"/>
        <w:left w:val="none" w:sz="0" w:space="0" w:color="auto"/>
        <w:bottom w:val="none" w:sz="0" w:space="0" w:color="auto"/>
        <w:right w:val="none" w:sz="0" w:space="0" w:color="auto"/>
      </w:divBdr>
    </w:div>
    <w:div w:id="1591549829">
      <w:bodyDiv w:val="1"/>
      <w:marLeft w:val="0"/>
      <w:marRight w:val="0"/>
      <w:marTop w:val="0"/>
      <w:marBottom w:val="0"/>
      <w:divBdr>
        <w:top w:val="none" w:sz="0" w:space="0" w:color="auto"/>
        <w:left w:val="none" w:sz="0" w:space="0" w:color="auto"/>
        <w:bottom w:val="none" w:sz="0" w:space="0" w:color="auto"/>
        <w:right w:val="none" w:sz="0" w:space="0" w:color="auto"/>
      </w:divBdr>
    </w:div>
    <w:div w:id="1615939025">
      <w:bodyDiv w:val="1"/>
      <w:marLeft w:val="0"/>
      <w:marRight w:val="0"/>
      <w:marTop w:val="0"/>
      <w:marBottom w:val="0"/>
      <w:divBdr>
        <w:top w:val="none" w:sz="0" w:space="0" w:color="auto"/>
        <w:left w:val="none" w:sz="0" w:space="0" w:color="auto"/>
        <w:bottom w:val="none" w:sz="0" w:space="0" w:color="auto"/>
        <w:right w:val="none" w:sz="0" w:space="0" w:color="auto"/>
      </w:divBdr>
    </w:div>
    <w:div w:id="165602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cesstomedicinefoundatio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assey@accesstomedicinefoundation.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adyforreview xmlns="2db09d66-1f85-400a-8178-5ce3513ca97c">true</Readyforre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0EC6004DBEF4EBFBE38BF237741AF" ma:contentTypeVersion="13" ma:contentTypeDescription="Create a new document." ma:contentTypeScope="" ma:versionID="e5c2a7f41978c1d8773c20742aafa7f7">
  <xsd:schema xmlns:xsd="http://www.w3.org/2001/XMLSchema" xmlns:xs="http://www.w3.org/2001/XMLSchema" xmlns:p="http://schemas.microsoft.com/office/2006/metadata/properties" xmlns:ns2="2db09d66-1f85-400a-8178-5ce3513ca97c" xmlns:ns3="7bea724b-f35e-46db-94d1-ef63551b485c" targetNamespace="http://schemas.microsoft.com/office/2006/metadata/properties" ma:root="true" ma:fieldsID="b721c533044526af57a5cb49fed02431" ns2:_="" ns3:_="">
    <xsd:import namespace="2db09d66-1f85-400a-8178-5ce3513ca97c"/>
    <xsd:import namespace="7bea724b-f35e-46db-94d1-ef63551b485c"/>
    <xsd:element name="properties">
      <xsd:complexType>
        <xsd:sequence>
          <xsd:element name="documentManagement">
            <xsd:complexType>
              <xsd:all>
                <xsd:element ref="ns2:MediaServiceMetadata" minOccurs="0"/>
                <xsd:element ref="ns2:MediaServiceFastMetadata" minOccurs="0"/>
                <xsd:element ref="ns2:Readyforreview"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09d66-1f85-400a-8178-5ce3513ca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adyforreview" ma:index="10" nillable="true" ma:displayName="Ready for review" ma:default="1" ma:description="Column will be used to indicate if a draft is ready for review" ma:format="Dropdown" ma:internalName="Readyforreview">
      <xsd:simpleType>
        <xsd:restriction base="dms:Boolea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a724b-f35e-46db-94d1-ef63551b48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99297-C45A-4619-B2F1-1365DB34DB3A}">
  <ds:schemaRefs>
    <ds:schemaRef ds:uri="http://www.w3.org/XML/1998/namespace"/>
    <ds:schemaRef ds:uri="http://schemas.microsoft.com/office/infopath/2007/PartnerControls"/>
    <ds:schemaRef ds:uri="http://schemas.microsoft.com/office/2006/documentManagement/types"/>
    <ds:schemaRef ds:uri="7bea724b-f35e-46db-94d1-ef63551b485c"/>
    <ds:schemaRef ds:uri="http://purl.org/dc/terms/"/>
    <ds:schemaRef ds:uri="http://schemas.microsoft.com/office/2006/metadata/properties"/>
    <ds:schemaRef ds:uri="http://schemas.openxmlformats.org/package/2006/metadata/core-properties"/>
    <ds:schemaRef ds:uri="2db09d66-1f85-400a-8178-5ce3513ca97c"/>
    <ds:schemaRef ds:uri="http://purl.org/dc/dcmitype/"/>
    <ds:schemaRef ds:uri="http://purl.org/dc/elements/1.1/"/>
  </ds:schemaRefs>
</ds:datastoreItem>
</file>

<file path=customXml/itemProps2.xml><?xml version="1.0" encoding="utf-8"?>
<ds:datastoreItem xmlns:ds="http://schemas.openxmlformats.org/officeDocument/2006/customXml" ds:itemID="{BA8D4B14-44EA-4AD8-9BFF-487CBFE8BA7C}">
  <ds:schemaRefs>
    <ds:schemaRef ds:uri="http://schemas.microsoft.com/sharepoint/v3/contenttype/forms"/>
  </ds:schemaRefs>
</ds:datastoreItem>
</file>

<file path=customXml/itemProps3.xml><?xml version="1.0" encoding="utf-8"?>
<ds:datastoreItem xmlns:ds="http://schemas.openxmlformats.org/officeDocument/2006/customXml" ds:itemID="{54E61FB7-FA2A-40AC-9B1B-37FD4396E7C9}"/>
</file>

<file path=customXml/itemProps4.xml><?xml version="1.0" encoding="utf-8"?>
<ds:datastoreItem xmlns:ds="http://schemas.openxmlformats.org/officeDocument/2006/customXml" ds:itemID="{89F1BCAC-C707-4A9B-B363-A1116D55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1786</Words>
  <Characters>10182</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Sarah Fencott</cp:lastModifiedBy>
  <cp:revision>2</cp:revision>
  <cp:lastPrinted>2019-12-20T07:23:00Z</cp:lastPrinted>
  <dcterms:created xsi:type="dcterms:W3CDTF">2020-01-19T17:33:00Z</dcterms:created>
  <dcterms:modified xsi:type="dcterms:W3CDTF">2020-01-19T17:33:00Z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0x010100AE20EC6004DBEF4EBFBE38BF237741AF</vt:lpwstr>
  </property>
</Properties>
</file>